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Lawyer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invoice"/>
    <w:p>
      <w:pPr>
        <w:pStyle w:val="Heading1"/>
      </w:pPr>
      <w:r>
        <w:t xml:space="preserve">INVOICE</w:t>
      </w:r>
    </w:p>
    <w:p>
      <w:pPr>
        <w:pStyle w:val="FirstParagraph"/>
      </w:pPr>
      <w:r>
        <w:t xml:space="preserve">Professional Legal Services — Attorney &amp; Counselor at Law</w:t>
      </w:r>
    </w:p>
    <w:p>
      <w:pPr>
        <w:pStyle w:val="BodyText"/>
      </w:pPr>
      <w:r>
        <w:t xml:space="preserve">LAWYER SERVICES</w:t>
      </w:r>
      <w:r>
        <w:t xml:space="preserve"> </w:t>
      </w:r>
      <w:r>
        <w:t xml:space="preserve"> </w:t>
      </w:r>
      <w:r>
        <w:t xml:space="preserve"> </w:t>
      </w:r>
      <w:r>
        <w:t xml:space="preserve">INDIA BANGALORE</w:t>
      </w:r>
    </w:p>
    <w:bookmarkEnd w:id="20"/>
    <w:bookmarkStart w:id="21" w:name="lawyer-firm-details"/>
    <w:p>
      <w:pPr>
        <w:pStyle w:val="Heading3"/>
      </w:pPr>
      <w:r>
        <w:t xml:space="preserve">Lawyer / Firm Details</w:t>
      </w:r>
    </w:p>
    <w:p>
      <w:pPr>
        <w:pStyle w:val="FirstParagraph"/>
      </w:pPr>
      <w:r>
        <w:rPr>
          <w:bCs/>
          <w:b/>
        </w:rPr>
        <w:t xml:space="preserve">Adv. Rajesh Kumar Shetty, Esq.</w:t>
      </w:r>
    </w:p>
    <w:p>
      <w:pPr>
        <w:pStyle w:val="BodyText"/>
      </w:pPr>
      <w:r>
        <w:t xml:space="preserve">Shetty &amp; Associates Legal Chambers</w:t>
      </w:r>
    </w:p>
    <w:p>
      <w:pPr>
        <w:pStyle w:val="BodyText"/>
      </w:pPr>
      <w:r>
        <w:t xml:space="preserve">3rd Floor, Prestige Trade Centre,</w:t>
      </w:r>
    </w:p>
    <w:p>
      <w:pPr>
        <w:pStyle w:val="BodyText"/>
      </w:pPr>
      <w:r>
        <w:t xml:space="preserve">100 Feet Road, Indiranagar,</w:t>
      </w:r>
    </w:p>
    <w:p>
      <w:pPr>
        <w:pStyle w:val="BodyText"/>
      </w:pPr>
      <w:r>
        <w:t xml:space="preserve">Bangalore, Karnataka — 560038</w:t>
      </w:r>
    </w:p>
    <w:p>
      <w:pPr>
        <w:pStyle w:val="BodyText"/>
      </w:pPr>
      <w:r>
        <w:t xml:space="preserve">India Bangalore</w:t>
      </w:r>
    </w:p>
    <w:p>
      <w:pPr>
        <w:pStyle w:val="BodyText"/>
      </w:pPr>
      <w:r>
        <w:t xml:space="preserve">Email: legal@shettyassociates.in</w:t>
      </w:r>
    </w:p>
    <w:p>
      <w:pPr>
        <w:pStyle w:val="BodyText"/>
      </w:pPr>
      <w:r>
        <w:t xml:space="preserve">Phone: +91-80-4123-5678</w:t>
      </w:r>
    </w:p>
    <w:p>
      <w:pPr>
        <w:pStyle w:val="BodyText"/>
      </w:pPr>
      <w:r>
        <w:t xml:space="preserve">Bar Council Reg. No: K/2015/4821</w:t>
      </w:r>
    </w:p>
    <w:bookmarkEnd w:id="21"/>
    <w:bookmarkStart w:id="22" w:name="bill-to-client"/>
    <w:p>
      <w:pPr>
        <w:pStyle w:val="Heading3"/>
      </w:pPr>
      <w:r>
        <w:t xml:space="preserve">Bill To (Client)</w:t>
      </w:r>
    </w:p>
    <w:p>
      <w:pPr>
        <w:pStyle w:val="FirstParagraph"/>
      </w:pPr>
      <w:r>
        <w:rPr>
          <w:bCs/>
          <w:b/>
        </w:rPr>
        <w:t xml:space="preserve">Mr. Arjun Mehta</w:t>
      </w:r>
    </w:p>
    <w:p>
      <w:pPr>
        <w:pStyle w:val="BodyText"/>
      </w:pPr>
      <w:r>
        <w:t xml:space="preserve">Mehta Enterprises Pvt. Ltd.</w:t>
      </w:r>
    </w:p>
    <w:p>
      <w:pPr>
        <w:pStyle w:val="BodyText"/>
      </w:pPr>
      <w:r>
        <w:t xml:space="preserve">12, 4th Cross, HSR Layout, Sector 2,</w:t>
      </w:r>
    </w:p>
    <w:p>
      <w:pPr>
        <w:pStyle w:val="BodyText"/>
      </w:pPr>
      <w:r>
        <w:t xml:space="preserve">Bangalore, Karnataka — 560102</w:t>
      </w:r>
    </w:p>
    <w:p>
      <w:pPr>
        <w:pStyle w:val="BodyText"/>
      </w:pPr>
      <w:r>
        <w:t xml:space="preserve">India Bangalore</w:t>
      </w:r>
    </w:p>
    <w:p>
      <w:pPr>
        <w:pStyle w:val="BodyText"/>
      </w:pPr>
      <w:r>
        <w:t xml:space="preserve">GSTIN: 29AABCM1234F1Z5</w:t>
      </w:r>
    </w:p>
    <w:p>
      <w:pPr>
        <w:pStyle w:val="BodyText"/>
      </w:pPr>
      <w:r>
        <w:t xml:space="preserve">Phone: +91-98765-43210</w:t>
      </w:r>
    </w:p>
    <w:bookmarkEnd w:id="22"/>
    <w:p>
      <w:pPr>
        <w:pStyle w:val="BodyText"/>
      </w:pPr>
      <w:r>
        <w:rPr>
          <w:bCs/>
          <w:b/>
        </w:rPr>
        <w:t xml:space="preserve">Invoice No.:</w:t>
      </w:r>
      <w:r>
        <w:t xml:space="preserve"> </w:t>
      </w:r>
      <w:r>
        <w:t xml:space="preserve">INV/2025/00472</w:t>
      </w:r>
    </w:p>
    <w:p>
      <w:pPr>
        <w:pStyle w:val="BodyText"/>
      </w:pPr>
      <w:r>
        <w:rPr>
          <w:bCs/>
          <w:b/>
        </w:rPr>
        <w:t xml:space="preserve">Date of Invoice: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Engagement Ref.:</w:t>
      </w:r>
      <w:r>
        <w:t xml:space="preserve"> </w:t>
      </w:r>
      <w:r>
        <w:t xml:space="preserve">ENG/MEHTA/2025/019</w:t>
      </w:r>
    </w:p>
    <w:p>
      <w:pPr>
        <w:pStyle w:val="BodyText"/>
      </w:pPr>
      <w:r>
        <w:rPr>
          <w:bCs/>
          <w:b/>
        </w:rPr>
        <w:t xml:space="preserve">Practice Area:</w:t>
      </w:r>
      <w:r>
        <w:t xml:space="preserve"> </w:t>
      </w:r>
      <w:r>
        <w:t xml:space="preserve">Corporate &amp; Commercial Law</w:t>
      </w:r>
    </w:p>
    <w:p>
      <w:pPr>
        <w:pStyle w:val="BodyText"/>
      </w:pPr>
      <w:r>
        <w:rPr>
          <w:bCs/>
          <w:b/>
        </w:rPr>
        <w:t xml:space="preserve">Lawyer in Charge:</w:t>
      </w:r>
      <w:r>
        <w:t xml:space="preserve"> </w:t>
      </w:r>
      <w:r>
        <w:t xml:space="preserve">Adv. Rajesh Kumar Shetty</w:t>
      </w:r>
    </w:p>
    <w:bookmarkStart w:id="25"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consultation and legal assessment regarding the restructuring of Mehta Enterprises Pvt. Ltd. The Lawyer provided comprehensive advice on corporate governance, shareholder agreements, and compliance with the Companies Act, 2013, applicable in India Bangalore jurisdiction.</w:t>
            </w:r>
          </w:p>
        </w:tc>
        <w:tc>
          <w:tcPr/>
          <w:p>
            <w:pPr>
              <w:pStyle w:val="Compact"/>
              <w:jc w:val="left"/>
            </w:pPr>
            <w:r>
              <w:t xml:space="preserve">02 Jun 2025</w:t>
            </w:r>
          </w:p>
        </w:tc>
        <w:tc>
          <w:tcPr/>
          <w:p>
            <w:pPr>
              <w:pStyle w:val="Compact"/>
              <w:jc w:val="left"/>
            </w:pPr>
            <w:r>
              <w:t xml:space="preserve">3 hrs</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Drafting and review of a comprehensive Shareholders' Agreement for a joint venture between Mehta Enterprises and a foreign entity. The Lawyer ensured all clauses complied with the Foreign Exchange Management Act (FEMA) and applicable regulations in India Bangalore.</w:t>
            </w:r>
          </w:p>
        </w:tc>
        <w:tc>
          <w:tcPr/>
          <w:p>
            <w:pPr>
              <w:pStyle w:val="Compact"/>
              <w:jc w:val="left"/>
            </w:pPr>
            <w:r>
              <w:t xml:space="preserve">05 Jun 2025</w:t>
            </w:r>
          </w:p>
        </w:tc>
        <w:tc>
          <w:tcPr/>
          <w:p>
            <w:pPr>
              <w:pStyle w:val="Compact"/>
              <w:jc w:val="left"/>
            </w:pPr>
            <w:r>
              <w:t xml:space="preserve">12 hrs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Representation before the Karnataka High Court, Bangalore Bench, in the matter of Mehta Enterprises vs. Defaulting Vendor. The Lawyer appeared for two hearing dates and filed a written submission on behalf of the client.</w:t>
            </w:r>
          </w:p>
        </w:tc>
        <w:tc>
          <w:tcPr/>
          <w:p>
            <w:pPr>
              <w:pStyle w:val="Compact"/>
              <w:jc w:val="left"/>
            </w:pPr>
            <w:r>
              <w:t xml:space="preserve">08 Jun 2025</w:t>
            </w:r>
          </w:p>
        </w:tc>
        <w:tc>
          <w:tcPr/>
          <w:p>
            <w:pPr>
              <w:pStyle w:val="Compact"/>
              <w:jc w:val="left"/>
            </w:pPr>
            <w:r>
              <w:t xml:space="preserve">2 days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4</w:t>
            </w:r>
          </w:p>
        </w:tc>
        <w:tc>
          <w:tcPr/>
          <w:p>
            <w:pPr>
              <w:pStyle w:val="Compact"/>
              <w:jc w:val="left"/>
            </w:pPr>
            <w:r>
              <w:t xml:space="preserve">Preparation and filing of a Notice of Motion and supporting affidavits in the Karnataka High Court. The Lawyer coordinated with the court registry in India Bangalore to ensure timely filing and service of documents.</w:t>
            </w:r>
          </w:p>
        </w:tc>
        <w:tc>
          <w:tcPr/>
          <w:p>
            <w:pPr>
              <w:pStyle w:val="Compact"/>
              <w:jc w:val="left"/>
            </w:pPr>
            <w:r>
              <w:t xml:space="preserve">10 Jun 2025</w:t>
            </w:r>
          </w:p>
        </w:tc>
        <w:tc>
          <w:tcPr/>
          <w:p>
            <w:pPr>
              <w:pStyle w:val="Compact"/>
              <w:jc w:val="left"/>
            </w:pPr>
            <w:r>
              <w:t xml:space="preserve">6 hrs</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5</w:t>
            </w:r>
          </w:p>
        </w:tc>
        <w:tc>
          <w:tcPr/>
          <w:p>
            <w:pPr>
              <w:pStyle w:val="Compact"/>
              <w:jc w:val="left"/>
            </w:pPr>
            <w:r>
              <w:t xml:space="preserve">Advisory on tax implications of the proposed restructuring under the Income Tax Act, 1961. The Lawyer coordinated with the client's chartered accountant to ensure the Invoice for professional fees was structured in compliance with TDS provisions under Section 194A.</w:t>
            </w:r>
          </w:p>
        </w:tc>
        <w:tc>
          <w:tcPr/>
          <w:p>
            <w:pPr>
              <w:pStyle w:val="Compact"/>
              <w:jc w:val="left"/>
            </w:pPr>
            <w:r>
              <w:t xml:space="preserve">11 Jun 2025</w:t>
            </w:r>
          </w:p>
        </w:tc>
        <w:tc>
          <w:tcPr/>
          <w:p>
            <w:pPr>
              <w:pStyle w:val="Compact"/>
              <w:jc w:val="left"/>
            </w:pPr>
            <w:r>
              <w:t xml:space="preserve">4 hrs</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Out-of-pocket expenses: Court filing fees, stamp duty on the Shareholders' Agreement, certified copies from the Karnataka High Court registry, and courier charges for document delivery within India Bangalore and surrounding districts.</w:t>
            </w:r>
          </w:p>
        </w:tc>
        <w:tc>
          <w:tcPr/>
          <w:p>
            <w:pPr>
              <w:pStyle w:val="Compact"/>
              <w:jc w:val="left"/>
            </w:pPr>
            <w:r>
              <w:t xml:space="preserve">12 Jun 2025</w:t>
            </w:r>
          </w:p>
        </w:tc>
        <w:tc>
          <w:tcPr/>
          <w:p>
            <w:pPr>
              <w:pStyle w:val="Compact"/>
              <w:jc w:val="left"/>
            </w:pPr>
            <w:r>
              <w:t xml:space="preserve">Actuals</w:t>
            </w:r>
          </w:p>
        </w:tc>
        <w:tc>
          <w:tcPr/>
          <w:p>
            <w:pPr>
              <w:pStyle w:val="Compact"/>
              <w:jc w:val="left"/>
            </w:pPr>
            <w:r>
              <w:t xml:space="preserve">—</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₹1,66,000</w:t>
            </w:r>
          </w:p>
        </w:tc>
      </w:tr>
      <w:tr>
        <w:tc>
          <w:tcPr/>
          <w:p>
            <w:pPr>
              <w:pStyle w:val="Compact"/>
              <w:jc w:val="left"/>
            </w:pPr>
            <w:r>
              <w:t xml:space="preserve">Out-of-Pocket Expenses</w:t>
            </w:r>
          </w:p>
        </w:tc>
        <w:tc>
          <w:tcPr/>
          <w:p>
            <w:pPr>
              <w:pStyle w:val="Compact"/>
              <w:jc w:val="left"/>
            </w:pPr>
            <w:r>
              <w:t xml:space="preserve">₹8,500</w:t>
            </w:r>
          </w:p>
        </w:tc>
      </w:tr>
      <w:tr>
        <w:tc>
          <w:tcPr/>
          <w:p>
            <w:pPr>
              <w:pStyle w:val="Compact"/>
              <w:jc w:val="left"/>
            </w:pPr>
            <w:r>
              <w:t xml:space="preserve">GST @ 18% (on professional fees)</w:t>
            </w:r>
          </w:p>
        </w:tc>
        <w:tc>
          <w:tcPr/>
          <w:p>
            <w:pPr>
              <w:pStyle w:val="Compact"/>
              <w:jc w:val="left"/>
            </w:pPr>
            <w:r>
              <w:t xml:space="preserve">₹29,880</w:t>
            </w:r>
          </w:p>
        </w:tc>
      </w:tr>
      <w:tr>
        <w:tc>
          <w:tcPr/>
          <w:p>
            <w:pPr>
              <w:pStyle w:val="Compact"/>
              <w:jc w:val="left"/>
            </w:pPr>
            <w:r>
              <w:t xml:space="preserve">TDS Deduction @ 10% (Sec. 194A)</w:t>
            </w:r>
          </w:p>
        </w:tc>
        <w:tc>
          <w:tcPr/>
          <w:p>
            <w:pPr>
              <w:pStyle w:val="Compact"/>
              <w:jc w:val="left"/>
            </w:pPr>
            <w:r>
              <w:t xml:space="preserve">(₹17,450)</w:t>
            </w:r>
          </w:p>
        </w:tc>
      </w:tr>
      <w:tr>
        <w:tc>
          <w:tcPr/>
          <w:p>
            <w:pPr>
              <w:pStyle w:val="Compact"/>
              <w:jc w:val="left"/>
            </w:pPr>
            <w:r>
              <w:t xml:space="preserve">NET PAYABLE AMOUNT</w:t>
            </w:r>
          </w:p>
        </w:tc>
        <w:tc>
          <w:tcPr/>
          <w:p>
            <w:pPr>
              <w:pStyle w:val="Compact"/>
              <w:jc w:val="left"/>
            </w:pPr>
            <w:r>
              <w:t xml:space="preserve">₹1,86,930</w:t>
            </w:r>
          </w:p>
        </w:tc>
      </w:tr>
    </w:tbl>
    <w:bookmarkStart w:id="23" w:name="payment-instructions"/>
    <w:p>
      <w:pPr>
        <w:pStyle w:val="Heading3"/>
      </w:pPr>
      <w:r>
        <w:t xml:space="preserve">Payment Instructions</w:t>
      </w:r>
    </w:p>
    <w:p>
      <w:pPr>
        <w:pStyle w:val="FirstParagraph"/>
      </w:pPr>
      <w:r>
        <w:t xml:space="preserve">This Invoice must be settled within</w:t>
      </w:r>
      <w:r>
        <w:t xml:space="preserve"> </w:t>
      </w:r>
      <w:r>
        <w:rPr>
          <w:bCs/>
          <w:b/>
        </w:rPr>
        <w:t xml:space="preserve">14 days</w:t>
      </w:r>
      <w:r>
        <w:t xml:space="preserve"> </w:t>
      </w:r>
      <w:r>
        <w:t xml:space="preserve">from the date of issue. The Lawyer, Shetty &amp; Associates Legal Chambers, accepts payment via the following methods:</w:t>
      </w:r>
    </w:p>
    <w:p>
      <w:pPr>
        <w:pStyle w:val="BodyText"/>
      </w:pPr>
      <w:r>
        <w:rPr>
          <w:bCs/>
          <w:b/>
        </w:rPr>
        <w:t xml:space="preserve">Bank Transfer / NEFT / RTGS:</w:t>
      </w:r>
      <w:r>
        <w:br/>
      </w:r>
      <w:r>
        <w:t xml:space="preserve">Account Name: Shetty &amp; Associates Legal Chambers</w:t>
      </w:r>
      <w:r>
        <w:br/>
      </w:r>
      <w:r>
        <w:t xml:space="preserve">Bank: HDFC Bank, Indiranagar Branch, Bangalore</w:t>
      </w:r>
      <w:r>
        <w:br/>
      </w:r>
      <w:r>
        <w:t xml:space="preserve">Account No: 50200045678901</w:t>
      </w:r>
      <w:r>
        <w:br/>
      </w:r>
      <w:r>
        <w:t xml:space="preserve">IFSC: HDFC0000123</w:t>
      </w:r>
      <w:r>
        <w:br/>
      </w:r>
      <w:r>
        <w:t xml:space="preserve">India Bangalore</w:t>
      </w:r>
    </w:p>
    <w:p>
      <w:pPr>
        <w:pStyle w:val="BodyText"/>
      </w:pPr>
      <w:r>
        <w:rPr>
          <w:bCs/>
          <w:b/>
        </w:rPr>
        <w:t xml:space="preserve">UPI:</w:t>
      </w:r>
      <w:r>
        <w:t xml:space="preserve"> </w:t>
      </w:r>
      <w:r>
        <w:t xml:space="preserve">legal@shettyassociates.in</w:t>
      </w:r>
    </w:p>
    <w:p>
      <w:pPr>
        <w:pStyle w:val="BodyText"/>
      </w:pPr>
      <w:r>
        <w:t xml:space="preserve">Please reference the Invoice number</w:t>
      </w:r>
      <w:r>
        <w:t xml:space="preserve"> </w:t>
      </w:r>
      <w:r>
        <w:rPr>
          <w:bCs/>
          <w:b/>
        </w:rPr>
        <w:t xml:space="preserve">INV/2025/00472</w:t>
      </w:r>
      <w:r>
        <w:t xml:space="preserve"> </w:t>
      </w:r>
      <w:r>
        <w:t xml:space="preserve">in all payment communications. Late payments shall attract interest at 18% per annum as per the terms of the engagement letter.</w:t>
      </w:r>
    </w:p>
    <w:bookmarkEnd w:id="23"/>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the undersigned Lawyer in accordance with the engagement letter dated 28 May 2025 and is governed by the laws of India, with jurisdiction vested in the courts of Bangalore, Karnataka.</w:t>
      </w:r>
    </w:p>
    <w:p>
      <w:pPr>
        <w:numPr>
          <w:ilvl w:val="0"/>
          <w:numId w:val="1001"/>
        </w:numPr>
        <w:pStyle w:val="Compact"/>
      </w:pPr>
      <w:r>
        <w:t xml:space="preserve">All professional fees charged by the Lawyer are exclusive of GST, which has been separately itemized. The client is responsible for any additional statutory levies imposed by the Government of India or the State of Karnataka.</w:t>
      </w:r>
    </w:p>
    <w:p>
      <w:pPr>
        <w:numPr>
          <w:ilvl w:val="0"/>
          <w:numId w:val="1001"/>
        </w:numPr>
        <w:pStyle w:val="Compact"/>
      </w:pPr>
      <w:r>
        <w:t xml:space="preserve">The Lawyer reserves the right to suspend legal proceedings if payment of this Invoice is not received within the stipulated due date. No liability shall arise from such suspension.</w:t>
      </w:r>
    </w:p>
    <w:p>
      <w:pPr>
        <w:numPr>
          <w:ilvl w:val="0"/>
          <w:numId w:val="1001"/>
        </w:numPr>
        <w:pStyle w:val="Compact"/>
      </w:pPr>
      <w:r>
        <w:t xml:space="preserve">All documents, drafts, and legal opinions prepared by the Lawyer remain the intellectual property of Shetty &amp; Associates Legal Chambers until full payment of this Invoice is confirmed.</w:t>
      </w:r>
    </w:p>
    <w:p>
      <w:pPr>
        <w:numPr>
          <w:ilvl w:val="0"/>
          <w:numId w:val="1001"/>
        </w:numPr>
        <w:pStyle w:val="Compact"/>
      </w:pPr>
      <w:r>
        <w:t xml:space="preserve">This Invoice does not constitute a guarantee of any particular outcome in any legal matter. The Lawyer provides professional legal services with due diligence, but the results of litigation or advisory are subject to the discretion of the courts and regulatory authorities in India Bangalore.</w:t>
      </w:r>
    </w:p>
    <w:p>
      <w:pPr>
        <w:numPr>
          <w:ilvl w:val="0"/>
          <w:numId w:val="1001"/>
        </w:numPr>
        <w:pStyle w:val="Compact"/>
      </w:pPr>
      <w:r>
        <w:t xml:space="preserve">Any dispute arising from this Invoice shall be resolved through arbitration in Bangalore, Karnataka, in accordance with the Arbitration and Conciliation Act, 1996.</w:t>
      </w:r>
    </w:p>
    <w:p>
      <w:pPr>
        <w:numPr>
          <w:ilvl w:val="0"/>
          <w:numId w:val="1001"/>
        </w:numPr>
        <w:pStyle w:val="Compact"/>
      </w:pPr>
      <w:r>
        <w:t xml:space="preserve">The client acknowledges that this Invoice has been reviewed and accepted. Retention of this document beyond 30 days without written objection shall constitute acceptance of all charges listed herein.</w:t>
      </w:r>
    </w:p>
    <w:bookmarkEnd w:id="24"/>
    <w:p>
      <w:pPr>
        <w:pStyle w:val="FirstParagraph"/>
      </w:pPr>
      <w:r>
        <w:rPr>
          <w:bCs/>
          <w:b/>
        </w:rPr>
        <w:t xml:space="preserve">For Shetty &amp; Associates Legal Chambers</w:t>
      </w:r>
      <w:r>
        <w:br/>
      </w:r>
      <w:r>
        <w:t xml:space="preserve">Adv. Rajesh Kumar Shetty, Esq.</w:t>
      </w:r>
      <w:r>
        <w:br/>
      </w:r>
      <w:r>
        <w:t xml:space="preserve">Lawyer &amp; Counselor at Law</w:t>
      </w:r>
      <w:r>
        <w:br/>
      </w:r>
      <w:r>
        <w:t xml:space="preserve">India Bangalore</w:t>
      </w:r>
    </w:p>
    <w:p>
      <w:pPr>
        <w:pStyle w:val="BodyText"/>
      </w:pPr>
      <w:r>
        <w:rPr>
          <w:bCs/>
          <w:b/>
        </w:rPr>
        <w:t xml:space="preserve">Client Acknowledgment</w:t>
      </w:r>
      <w:r>
        <w:br/>
      </w:r>
      <w:r>
        <w:t xml:space="preserve">Mr. Arjun Mehta</w:t>
      </w:r>
      <w:r>
        <w:br/>
      </w:r>
      <w:r>
        <w:t xml:space="preserve">Mehta Enterprises Pvt. Ltd.</w:t>
      </w:r>
      <w:r>
        <w:br/>
      </w:r>
      <w:r>
        <w:t xml:space="preserve">India Bangalore</w:t>
      </w:r>
    </w:p>
    <w:p>
      <w:pPr>
        <w:pStyle w:val="BodyText"/>
      </w:pPr>
      <w:r>
        <w:rPr>
          <w:bCs/>
          <w:b/>
        </w:rPr>
        <w:t xml:space="preserve">Shetty &amp; Associates Legal Chambers</w:t>
      </w:r>
      <w:r>
        <w:t xml:space="preserve"> </w:t>
      </w:r>
      <w:r>
        <w:t xml:space="preserve">| 3rd Floor, Prestige Trade Centre, 100 Feet Road, Indiranagar, Bangalore, Karnataka 560038, India Bangalore</w:t>
      </w:r>
    </w:p>
    <w:p>
      <w:pPr>
        <w:pStyle w:val="BodyText"/>
      </w:pPr>
      <w:r>
        <w:t xml:space="preserve">Registered with the Bar Council of Karnataka | Reg. No: K/2015/4821 | GSTIN: 29AAHFS1234K1Z8</w:t>
      </w:r>
    </w:p>
    <w:p>
      <w:pPr>
        <w:pStyle w:val="BodyText"/>
      </w:pPr>
      <w:r>
        <w:t xml:space="preserve">This is a computer-generated Invoice and does not require a physical signature. For queries regarding this Invoice, please contact the office of the Lawyer at +91-80-4123-5678 or legal@shettyassociates.in.</w:t>
      </w:r>
    </w:p>
    <w:p>
      <w:pPr>
        <w:pStyle w:val="BodyText"/>
      </w:pPr>
      <w:r>
        <w:t xml:space="preserve">“Justice delayed is justice denied — but justice invoiced is justice funded.”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Lawyer Services - India Bangalore</dc:title>
  <dc:creator/>
  <dc:language>en</dc:language>
  <cp:keywords/>
  <dcterms:created xsi:type="dcterms:W3CDTF">2026-10-10T08:37:11Z</dcterms:created>
  <dcterms:modified xsi:type="dcterms:W3CDTF">2026-10-10T08:37:11Z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