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sharma-associates-legal-chambers"/>
    <w:p>
      <w:pPr>
        <w:pStyle w:val="Heading1"/>
      </w:pPr>
      <w:r>
        <w:t xml:space="preserve">Sharma &amp; Associates Legal Chambers</w:t>
      </w:r>
    </w:p>
    <w:p>
      <w:pPr>
        <w:pStyle w:val="FirstParagraph"/>
      </w:pPr>
      <w:r>
        <w:t xml:space="preserve">Advocates &amp; Legal Consultants</w:t>
      </w:r>
    </w:p>
    <w:p>
      <w:pPr>
        <w:pStyle w:val="BodyText"/>
      </w:pPr>
      <w:r>
        <w:t xml:space="preserve">4th Floor, Trade Centre, Nariman Point</w:t>
      </w:r>
    </w:p>
    <w:p>
      <w:pPr>
        <w:pStyle w:val="BodyText"/>
      </w:pPr>
      <w:r>
        <w:t xml:space="preserve">Mumbai, Maharashtra – 400021, India</w:t>
      </w:r>
    </w:p>
    <w:p>
      <w:pPr>
        <w:pStyle w:val="BodyText"/>
      </w:pPr>
      <w:r>
        <w:t xml:space="preserve">Phone: +91-22-2284-5678 | Email: legal@sharmaassociates.in</w:t>
      </w:r>
    </w:p>
    <w:p>
      <w:pPr>
        <w:pStyle w:val="BodyText"/>
      </w:pPr>
      <w:r>
        <w:t xml:space="preserve">Bar Council of Maharashtra &amp; Goa Reg. No.: MC/2019/04521</w:t>
      </w:r>
    </w:p>
    <w:p>
      <w:pPr>
        <w:pStyle w:val="BodyText"/>
      </w:pPr>
      <w:r>
        <w:t xml:space="preserve">GSTIN: 27AAACS1234F1Z5</w:t>
      </w:r>
    </w:p>
    <w:bookmarkEnd w:id="20"/>
    <w:bookmarkStart w:id="21" w:name="invoice"/>
    <w:p>
      <w:pPr>
        <w:pStyle w:val="Heading2"/>
      </w:pPr>
      <w:r>
        <w:t xml:space="preserve">INVOICE</w:t>
      </w:r>
    </w:p>
    <w:p>
      <w:pPr>
        <w:pStyle w:val="FirstParagraph"/>
      </w:pPr>
      <w:r>
        <w:t xml:space="preserve">Legal Services – Professional Fee</w:t>
      </w:r>
    </w:p>
    <w:p>
      <w:pPr>
        <w:pStyle w:val="BodyText"/>
      </w:pPr>
      <w:r>
        <w:t xml:space="preserve">Invoice No.: SA/INV/2025/00347</w:t>
      </w:r>
    </w:p>
    <w:bookmarkEnd w:id="21"/>
    <w:p>
      <w:pPr>
        <w:pStyle w:val="BodyText"/>
      </w:pPr>
      <w:r>
        <w:rPr>
          <w:bCs/>
          <w:b/>
        </w:rPr>
        <w:t xml:space="preserve">Date of Invoice: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Reference No.:</w:t>
      </w:r>
      <w:r>
        <w:t xml:space="preserve"> </w:t>
      </w:r>
      <w:r>
        <w:t xml:space="preserve">MC/CIV/2025/11892</w:t>
      </w:r>
    </w:p>
    <w:p>
      <w:pPr>
        <w:pStyle w:val="BodyText"/>
      </w:pPr>
      <w:r>
        <w:rPr>
          <w:bCs/>
          <w:b/>
        </w:rPr>
        <w:t xml:space="preserve">Payment Terms:</w:t>
      </w:r>
      <w:r>
        <w:t xml:space="preserve"> </w:t>
      </w:r>
      <w:r>
        <w:t xml:space="preserve">Net 15 Days</w:t>
      </w:r>
    </w:p>
    <w:p>
      <w:pPr>
        <w:pStyle w:val="BodyText"/>
      </w:pPr>
      <w:r>
        <w:t xml:space="preserve">Billed To (Client Details)</w:t>
      </w:r>
    </w:p>
    <w:p>
      <w:pPr>
        <w:pStyle w:val="BodyText"/>
      </w:pPr>
      <w:r>
        <w:rPr>
          <w:bCs/>
          <w:b/>
        </w:rPr>
        <w:t xml:space="preserve">Client Name:</w:t>
      </w:r>
      <w:r>
        <w:t xml:space="preserve"> </w:t>
      </w:r>
      <w:r>
        <w:t xml:space="preserve">Mr. Rajesh Kumar Patel</w:t>
      </w:r>
    </w:p>
    <w:p>
      <w:pPr>
        <w:pStyle w:val="BodyText"/>
      </w:pPr>
      <w:r>
        <w:rPr>
          <w:bCs/>
          <w:b/>
        </w:rPr>
        <w:t xml:space="preserve">Designation:</w:t>
      </w:r>
      <w:r>
        <w:t xml:space="preserve"> </w:t>
      </w:r>
      <w:r>
        <w:t xml:space="preserve">Director, Patel Textiles Pvt. Ltd.</w:t>
      </w:r>
    </w:p>
    <w:p>
      <w:pPr>
        <w:pStyle w:val="BodyText"/>
      </w:pPr>
      <w:r>
        <w:rPr>
          <w:bCs/>
          <w:b/>
        </w:rPr>
        <w:t xml:space="preserve">Address:</w:t>
      </w:r>
      <w:r>
        <w:t xml:space="preserve"> </w:t>
      </w:r>
      <w:r>
        <w:t xml:space="preserve">12, Marine Drive, Cuffe Parade, Mumbai, Maharashtra – 400005, India</w:t>
      </w:r>
    </w:p>
    <w:p>
      <w:pPr>
        <w:pStyle w:val="BodyText"/>
      </w:pPr>
      <w:r>
        <w:rPr>
          <w:bCs/>
          <w:b/>
        </w:rPr>
        <w:t xml:space="preserve">GSTIN:</w:t>
      </w:r>
      <w:r>
        <w:t xml:space="preserve"> </w:t>
      </w:r>
      <w:r>
        <w:t xml:space="preserve">27ABCPA5678K1Z2</w:t>
      </w:r>
    </w:p>
    <w:p>
      <w:pPr>
        <w:pStyle w:val="BodyText"/>
      </w:pPr>
      <w:r>
        <w:rPr>
          <w:bCs/>
          <w:b/>
        </w:rPr>
        <w:t xml:space="preserve">Contact:</w:t>
      </w:r>
      <w:r>
        <w:t xml:space="preserve"> </w:t>
      </w:r>
      <w:r>
        <w:t xml:space="preserve">+91-98200-12345 | rajesh.patel@pateltextiles.com</w:t>
      </w:r>
    </w:p>
    <w:p>
      <w:pPr>
        <w:pStyle w:val="BodyText"/>
      </w:pPr>
      <w:r>
        <w:rPr>
          <w:bCs/>
          <w:b/>
        </w:rPr>
        <w:t xml:space="preserve">Matter Reference:</w:t>
      </w:r>
      <w:r>
        <w:t xml:space="preserve"> </w:t>
      </w:r>
      <w:r>
        <w:t xml:space="preserve">Civil Suit No. 234/2025 – Patel Textiles Pvt. Ltd. vs. Mumbai Municipal Corporation</w:t>
      </w:r>
    </w:p>
    <w:p>
      <w:pPr>
        <w:pStyle w:val="BodyText"/>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Legal Service</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legal consultation and case assessment regarding the civil dispute with Mumbai Municipal Corporation. Preparation of legal strategy memo and risk analysis report for the client's board of directors.</w:t>
            </w:r>
          </w:p>
        </w:tc>
        <w:tc>
          <w:tcPr/>
          <w:p>
            <w:pPr>
              <w:pStyle w:val="Compact"/>
              <w:jc w:val="left"/>
            </w:pPr>
            <w:r>
              <w:t xml:space="preserve">02-Jun-2025</w:t>
            </w:r>
          </w:p>
        </w:tc>
        <w:tc>
          <w:tcPr/>
          <w:p>
            <w:pPr>
              <w:pStyle w:val="Compact"/>
              <w:jc w:val="left"/>
            </w:pPr>
            <w:r>
              <w:t xml:space="preserve">4 hours</w:t>
            </w:r>
          </w:p>
        </w:tc>
        <w:tc>
          <w:tcPr/>
          <w:p>
            <w:pPr>
              <w:pStyle w:val="Compact"/>
              <w:jc w:val="left"/>
            </w:pPr>
            <w:r>
              <w:t xml:space="preserve">₹ 48,000.00</w:t>
            </w:r>
          </w:p>
        </w:tc>
      </w:tr>
      <w:tr>
        <w:tc>
          <w:tcPr/>
          <w:p>
            <w:pPr>
              <w:pStyle w:val="Compact"/>
              <w:jc w:val="left"/>
            </w:pPr>
            <w:r>
              <w:t xml:space="preserve">2</w:t>
            </w:r>
          </w:p>
        </w:tc>
        <w:tc>
          <w:tcPr/>
          <w:p>
            <w:pPr>
              <w:pStyle w:val="Compact"/>
              <w:jc w:val="left"/>
            </w:pPr>
            <w:r>
              <w:t xml:space="preserve">Drafting and filing of the Writ Petition (Civil) before the Bombay High Court, Mumbai Bench. Includes preparation of all annexures, affidavits, and supporting documentation as required under the Code of Civil Procedure, 1908.</w:t>
            </w:r>
          </w:p>
        </w:tc>
        <w:tc>
          <w:tcPr/>
          <w:p>
            <w:pPr>
              <w:pStyle w:val="Compact"/>
              <w:jc w:val="left"/>
            </w:pPr>
            <w:r>
              <w:t xml:space="preserve">05-Jun-2025</w:t>
            </w:r>
          </w:p>
        </w:tc>
        <w:tc>
          <w:tcPr/>
          <w:p>
            <w:pPr>
              <w:pStyle w:val="Compact"/>
              <w:jc w:val="left"/>
            </w:pPr>
            <w:r>
              <w:t xml:space="preserve">12 hours</w:t>
            </w:r>
          </w:p>
        </w:tc>
        <w:tc>
          <w:tcPr/>
          <w:p>
            <w:pPr>
              <w:pStyle w:val="Compact"/>
              <w:jc w:val="left"/>
            </w:pPr>
            <w:r>
              <w:t xml:space="preserve">₹ 1,44,000.00</w:t>
            </w:r>
          </w:p>
        </w:tc>
      </w:tr>
      <w:tr>
        <w:tc>
          <w:tcPr/>
          <w:p>
            <w:pPr>
              <w:pStyle w:val="Compact"/>
              <w:jc w:val="left"/>
            </w:pPr>
            <w:r>
              <w:t xml:space="preserve">3</w:t>
            </w:r>
          </w:p>
        </w:tc>
        <w:tc>
          <w:tcPr/>
          <w:p>
            <w:pPr>
              <w:pStyle w:val="Compact"/>
              <w:jc w:val="left"/>
            </w:pPr>
            <w:r>
              <w:t xml:space="preserve">Appearance and argument before the Hon'ble Single Judge Bench, Bombay High Court, Mumbai. Filing of written submissions, cross-examination of opposing counsel's witnesses, and oral arguments on behalf of the petitioner.</w:t>
            </w:r>
          </w:p>
        </w:tc>
        <w:tc>
          <w:tcPr/>
          <w:p>
            <w:pPr>
              <w:pStyle w:val="Compact"/>
              <w:jc w:val="left"/>
            </w:pPr>
            <w:r>
              <w:t xml:space="preserve">09-Jun-2025</w:t>
            </w:r>
          </w:p>
        </w:tc>
        <w:tc>
          <w:tcPr/>
          <w:p>
            <w:pPr>
              <w:pStyle w:val="Compact"/>
              <w:jc w:val="left"/>
            </w:pPr>
            <w:r>
              <w:t xml:space="preserve">6 hours</w:t>
            </w:r>
          </w:p>
        </w:tc>
        <w:tc>
          <w:tcPr/>
          <w:p>
            <w:pPr>
              <w:pStyle w:val="Compact"/>
              <w:jc w:val="left"/>
            </w:pPr>
            <w:r>
              <w:t xml:space="preserve">₹ 72,000.00</w:t>
            </w:r>
          </w:p>
        </w:tc>
      </w:tr>
      <w:tr>
        <w:tc>
          <w:tcPr/>
          <w:p>
            <w:pPr>
              <w:pStyle w:val="Compact"/>
              <w:jc w:val="left"/>
            </w:pPr>
            <w:r>
              <w:t xml:space="preserve">4</w:t>
            </w:r>
          </w:p>
        </w:tc>
        <w:tc>
          <w:tcPr/>
          <w:p>
            <w:pPr>
              <w:pStyle w:val="Compact"/>
              <w:jc w:val="left"/>
            </w:pPr>
            <w:r>
              <w:t xml:space="preserve">Preparation of legal opinion letter regarding tax implications of the proposed settlement with the municipal authority. Review of applicable provisions under the Maharashtra Municipal Councils, Nagar Panchayats and Municipal Corporations Act, 1965.</w:t>
            </w:r>
          </w:p>
        </w:tc>
        <w:tc>
          <w:tcPr/>
          <w:p>
            <w:pPr>
              <w:pStyle w:val="Compact"/>
              <w:jc w:val="left"/>
            </w:pPr>
            <w:r>
              <w:t xml:space="preserve">11-Jun-2025</w:t>
            </w:r>
          </w:p>
        </w:tc>
        <w:tc>
          <w:tcPr/>
          <w:p>
            <w:pPr>
              <w:pStyle w:val="Compact"/>
              <w:jc w:val="left"/>
            </w:pPr>
            <w:r>
              <w:t xml:space="preserve">5 hours</w:t>
            </w:r>
          </w:p>
        </w:tc>
        <w:tc>
          <w:tcPr/>
          <w:p>
            <w:pPr>
              <w:pStyle w:val="Compact"/>
              <w:jc w:val="left"/>
            </w:pPr>
            <w:r>
              <w:t xml:space="preserve">₹ 60,000.00</w:t>
            </w:r>
          </w:p>
        </w:tc>
      </w:tr>
      <w:tr>
        <w:tc>
          <w:tcPr/>
          <w:p>
            <w:pPr>
              <w:pStyle w:val="Compact"/>
              <w:jc w:val="left"/>
            </w:pPr>
            <w:r>
              <w:t xml:space="preserve">5</w:t>
            </w:r>
          </w:p>
        </w:tc>
        <w:tc>
          <w:tcPr/>
          <w:p>
            <w:pPr>
              <w:pStyle w:val="Compact"/>
              <w:jc w:val="left"/>
            </w:pPr>
            <w:r>
              <w:t xml:space="preserve">Coordination with court registry, payment of court fees, stamp duty, and filing of interim application for stay of proceedings. Administrative and procedural support for the ongoing litigation in Mumbai.</w:t>
            </w:r>
          </w:p>
        </w:tc>
        <w:tc>
          <w:tcPr/>
          <w:p>
            <w:pPr>
              <w:pStyle w:val="Compact"/>
              <w:jc w:val="left"/>
            </w:pPr>
            <w:r>
              <w:t xml:space="preserve">13-Jun-2025</w:t>
            </w:r>
          </w:p>
        </w:tc>
        <w:tc>
          <w:tcPr/>
          <w:p>
            <w:pPr>
              <w:pStyle w:val="Compact"/>
              <w:jc w:val="left"/>
            </w:pPr>
            <w:r>
              <w:t xml:space="preserve">3 hours</w:t>
            </w:r>
          </w:p>
        </w:tc>
        <w:tc>
          <w:tcPr/>
          <w:p>
            <w:pPr>
              <w:pStyle w:val="Compact"/>
              <w:jc w:val="left"/>
            </w:pPr>
            <w:r>
              <w:t xml:space="preserve">₹ 36,000.00</w:t>
            </w:r>
          </w:p>
        </w:tc>
      </w:tr>
      <w:tr>
        <w:tc>
          <w:tcPr/>
          <w:p>
            <w:pPr>
              <w:pStyle w:val="Compact"/>
              <w:jc w:val="left"/>
            </w:pPr>
            <w:r>
              <w:t xml:space="preserve">6</w:t>
            </w:r>
          </w:p>
        </w:tc>
        <w:tc>
          <w:tcPr/>
          <w:p>
            <w:pPr>
              <w:pStyle w:val="Compact"/>
              <w:jc w:val="left"/>
            </w:pPr>
            <w:r>
              <w:t xml:space="preserve">Client advisory meeting (in-person at our Mumbai office) to discuss interim order passed by the Hon'ble Court, outline next steps, and advise on potential settlement negotiations with the opposing party.</w:t>
            </w:r>
          </w:p>
        </w:tc>
        <w:tc>
          <w:tcPr/>
          <w:p>
            <w:pPr>
              <w:pStyle w:val="Compact"/>
              <w:jc w:val="left"/>
            </w:pPr>
            <w:r>
              <w:t xml:space="preserve">14-Jun-2025</w:t>
            </w:r>
          </w:p>
        </w:tc>
        <w:tc>
          <w:tcPr/>
          <w:p>
            <w:pPr>
              <w:pStyle w:val="Compact"/>
              <w:jc w:val="left"/>
            </w:pPr>
            <w:r>
              <w:t xml:space="preserve">2 hours</w:t>
            </w:r>
          </w:p>
        </w:tc>
        <w:tc>
          <w:tcPr/>
          <w:p>
            <w:pPr>
              <w:pStyle w:val="Compact"/>
              <w:jc w:val="left"/>
            </w:pPr>
            <w:r>
              <w:t xml:space="preserve">₹ 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 3,84,000.00</w:t>
            </w:r>
          </w:p>
        </w:tc>
      </w:tr>
      <w:tr>
        <w:tc>
          <w:tcPr/>
          <w:p>
            <w:pPr>
              <w:pStyle w:val="Compact"/>
              <w:jc w:val="left"/>
            </w:pPr>
            <w:r>
              <w:t xml:space="preserve">Court Fees &amp; Stamp Duty (Reimbursable)</w:t>
            </w:r>
          </w:p>
        </w:tc>
        <w:tc>
          <w:tcPr/>
          <w:p>
            <w:pPr>
              <w:pStyle w:val="Compact"/>
              <w:jc w:val="left"/>
            </w:pPr>
            <w:r>
              <w:t xml:space="preserve">₹ 18,500.00</w:t>
            </w:r>
          </w:p>
        </w:tc>
      </w:tr>
      <w:tr>
        <w:tc>
          <w:tcPr/>
          <w:p>
            <w:pPr>
              <w:pStyle w:val="Compact"/>
              <w:jc w:val="left"/>
            </w:pPr>
            <w:r>
              <w:t xml:space="preserve">Out-of-Pocket Expenses (Printing, Travel within Mumbai)</w:t>
            </w:r>
          </w:p>
        </w:tc>
        <w:tc>
          <w:tcPr/>
          <w:p>
            <w:pPr>
              <w:pStyle w:val="Compact"/>
              <w:jc w:val="left"/>
            </w:pPr>
            <w:r>
              <w:t xml:space="preserve">₹ 4,200.00</w:t>
            </w:r>
          </w:p>
        </w:tc>
      </w:tr>
      <w:tr>
        <w:tc>
          <w:tcPr/>
          <w:p>
            <w:pPr>
              <w:pStyle w:val="Compact"/>
              <w:jc w:val="left"/>
            </w:pPr>
            <w:r>
              <w:t xml:space="preserve">CGST @ 18% (on professional fees)</w:t>
            </w:r>
          </w:p>
        </w:tc>
        <w:tc>
          <w:tcPr/>
          <w:p>
            <w:pPr>
              <w:pStyle w:val="Compact"/>
              <w:jc w:val="left"/>
            </w:pPr>
            <w:r>
              <w:t xml:space="preserve">₹ 34,560.00</w:t>
            </w:r>
          </w:p>
        </w:tc>
      </w:tr>
      <w:tr>
        <w:tc>
          <w:tcPr/>
          <w:p>
            <w:pPr>
              <w:pStyle w:val="Compact"/>
              <w:jc w:val="left"/>
            </w:pPr>
            <w:r>
              <w:t xml:space="preserve">SGST @ 18% (on professional fees)</w:t>
            </w:r>
          </w:p>
        </w:tc>
        <w:tc>
          <w:tcPr/>
          <w:p>
            <w:pPr>
              <w:pStyle w:val="Compact"/>
              <w:jc w:val="left"/>
            </w:pPr>
            <w:r>
              <w:t xml:space="preserve">₹ 34,560.00</w:t>
            </w:r>
          </w:p>
        </w:tc>
      </w:tr>
      <w:tr>
        <w:tc>
          <w:tcPr/>
          <w:p>
            <w:pPr>
              <w:pStyle w:val="Compact"/>
              <w:jc w:val="left"/>
            </w:pPr>
            <w:r>
              <w:t xml:space="preserve">Grand Total Payable</w:t>
            </w:r>
          </w:p>
        </w:tc>
        <w:tc>
          <w:tcPr/>
          <w:p>
            <w:pPr>
              <w:pStyle w:val="Compact"/>
              <w:jc w:val="left"/>
            </w:pPr>
            <w:r>
              <w:t xml:space="preserve">₹ 4,75,820.00</w:t>
            </w:r>
          </w:p>
        </w:tc>
      </w:tr>
    </w:tbl>
    <w:p>
      <w:pPr>
        <w:pStyle w:val="BodyText"/>
      </w:pPr>
      <w:r>
        <w:t xml:space="preserve">Payment Instructions</w:t>
      </w:r>
    </w:p>
    <w:p>
      <w:pPr>
        <w:pStyle w:val="BodyText"/>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State Bank of India, Nariman Point Branch, Mumbai</w:t>
      </w:r>
    </w:p>
    <w:p>
      <w:pPr>
        <w:pStyle w:val="BodyText"/>
      </w:pPr>
      <w:r>
        <w:rPr>
          <w:bCs/>
          <w:b/>
        </w:rPr>
        <w:t xml:space="preserve">Account Name:</w:t>
      </w:r>
      <w:r>
        <w:t xml:space="preserve"> </w:t>
      </w:r>
      <w:r>
        <w:t xml:space="preserve">Sharma &amp; Associates Legal Chambers</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sharma.legal@okaxis</w:t>
      </w:r>
    </w:p>
    <w:p>
      <w:pPr>
        <w:pStyle w:val="BodyText"/>
      </w:pPr>
      <w:r>
        <w:rPr>
          <w:bCs/>
          <w:b/>
        </w:rPr>
        <w:t xml:space="preserve">SWIFT Code:</w:t>
      </w:r>
      <w:r>
        <w:t xml:space="preserve"> </w:t>
      </w:r>
      <w:r>
        <w:t xml:space="preserve">SBININBBXXX</w:t>
      </w:r>
    </w:p>
    <w:p>
      <w:pPr>
        <w:pStyle w:val="BodyText"/>
      </w:pPr>
      <w:r>
        <w:rPr>
          <w:iCs/>
          <w:i/>
        </w:rPr>
        <w:t xml:space="preserve">Please quote Invoice No. SA/INV/2025/00347 in the remarks field of your payment. Kindly note that this Invoice is payable within fifteen (15) calendar days from the date of issue. Late payments shall attract interest at the rate of 18% per annum as per the terms of our engagement letter.</w:t>
      </w:r>
    </w:p>
    <w:p>
      <w:pPr>
        <w:pStyle w:val="BodyText"/>
      </w:pPr>
      <w:r>
        <w:t xml:space="preserve">Terms and Conditions</w:t>
      </w:r>
    </w:p>
    <w:p>
      <w:pPr>
        <w:numPr>
          <w:ilvl w:val="0"/>
          <w:numId w:val="1001"/>
        </w:numPr>
        <w:pStyle w:val="Compact"/>
      </w:pPr>
      <w:r>
        <w:t xml:space="preserve">This Invoice is issued by Sharma &amp; Associates Legal Chambers, a registered law firm practising in Mumbai, India, and is governed by the Advocates Act, 1961, and the Bar Council of Maharashtra &amp; Goa Rules.</w:t>
      </w:r>
    </w:p>
    <w:p>
      <w:pPr>
        <w:numPr>
          <w:ilvl w:val="0"/>
          <w:numId w:val="1001"/>
        </w:numPr>
        <w:pStyle w:val="Compact"/>
      </w:pPr>
      <w:r>
        <w:t xml:space="preserve">All professional fees charged by our Lawyer team are exclusive of applicable Goods and Services Tax (GST) at the prevailing rate of 18%, which has been separately itemised in this Invoice as per the CGST Act, 2017, and SGST Act, 2017.</w:t>
      </w:r>
    </w:p>
    <w:p>
      <w:pPr>
        <w:numPr>
          <w:ilvl w:val="0"/>
          <w:numId w:val="1001"/>
        </w:numPr>
        <w:pStyle w:val="Compact"/>
      </w:pPr>
      <w:r>
        <w:t xml:space="preserve">Court fees, stamp duty, and other statutory charges are reimbursable expenses and are not subject to GST. These amounts are charged at actuals as incurred in the Bombay High Court, Mumbai, or any subordinate court in India Mumbai jurisdiction.</w:t>
      </w:r>
    </w:p>
    <w:p>
      <w:pPr>
        <w:numPr>
          <w:ilvl w:val="0"/>
          <w:numId w:val="1001"/>
        </w:numPr>
        <w:pStyle w:val="Compact"/>
      </w:pPr>
      <w:r>
        <w:t xml:space="preserve">The client acknowledges that the legal services described in this Invoice have been rendered in good faith and in accordance with the professional standards set by the Bar Council of India. The Lawyer and firm do not guarantee any specific outcome of the litigation or legal matter.</w:t>
      </w:r>
    </w:p>
    <w:p>
      <w:pPr>
        <w:numPr>
          <w:ilvl w:val="0"/>
          <w:numId w:val="1001"/>
        </w:numPr>
        <w:pStyle w:val="Compact"/>
      </w:pPr>
      <w:r>
        <w:t xml:space="preserve">Confidentiality: All information exchanged in connection with this matter is subject to attorney-client privilege under Indian law. The terms of this Invoice and the underlying engagement are confidential and shall not be disclosed to third parties without written consent.</w:t>
      </w:r>
    </w:p>
    <w:p>
      <w:pPr>
        <w:numPr>
          <w:ilvl w:val="0"/>
          <w:numId w:val="1001"/>
        </w:numPr>
        <w:pStyle w:val="Compact"/>
      </w:pPr>
      <w:r>
        <w:t xml:space="preserve">In the event of any dispute regarding the fees or services mentioned in this Invoice, the matter shall be subject to the exclusive jurisdiction of the courts in Mumbai, Maharashtra, India.</w:t>
      </w:r>
    </w:p>
    <w:p>
      <w:pPr>
        <w:numPr>
          <w:ilvl w:val="0"/>
          <w:numId w:val="1001"/>
        </w:numPr>
        <w:pStyle w:val="Compact"/>
      </w:pPr>
      <w:r>
        <w:t xml:space="preserve">This Invoice is valid for a period of ninety (90) days from the date of issue. After the expiry of this period, the firm reserves the right to revise the fees based on prevailing market rates and additional work performed.</w:t>
      </w:r>
    </w:p>
    <w:p>
      <w:pPr>
        <w:numPr>
          <w:ilvl w:val="0"/>
          <w:numId w:val="1001"/>
        </w:numPr>
        <w:pStyle w:val="Compact"/>
      </w:pPr>
      <w:r>
        <w:t xml:space="preserve">The client is advised to retain this Invoice for their records and for the purpose of claiming input tax credit, if applicable, under the GST regulations of India.</w:t>
      </w:r>
    </w:p>
    <w:p>
      <w:pPr>
        <w:pStyle w:val="FirstParagraph"/>
      </w:pPr>
      <w:r>
        <w:rPr>
          <w:bCs/>
          <w:b/>
        </w:rPr>
        <w:t xml:space="preserve">For Sharma &amp; Associates Legal Chambers</w:t>
      </w:r>
      <w:r>
        <w:br/>
      </w:r>
      <w:r>
        <w:t xml:space="preserve">Adv. Meera Sharma, Senior Partner</w:t>
      </w:r>
      <w:r>
        <w:br/>
      </w:r>
      <w:r>
        <w:t xml:space="preserve">Enrolled Advocate, Bombay High Court</w:t>
      </w:r>
      <w:r>
        <w:br/>
      </w:r>
      <w:r>
        <w:t xml:space="preserve">Mumbai, India</w:t>
      </w:r>
    </w:p>
    <w:p>
      <w:pPr>
        <w:pStyle w:val="BodyText"/>
      </w:pPr>
      <w:r>
        <w:rPr>
          <w:bCs/>
          <w:b/>
        </w:rPr>
        <w:t xml:space="preserve">Client Acknowledgement</w:t>
      </w:r>
      <w:r>
        <w:br/>
      </w:r>
      <w:r>
        <w:t xml:space="preserve">Mr. Rajesh Kumar Patel</w:t>
      </w:r>
      <w:r>
        <w:br/>
      </w:r>
      <w:r>
        <w:t xml:space="preserve">Patel Textiles Pvt. Ltd.</w:t>
      </w:r>
      <w:r>
        <w:br/>
      </w:r>
      <w:r>
        <w:t xml:space="preserve">Mumbai, India</w:t>
      </w:r>
    </w:p>
    <w:p>
      <w:pPr>
        <w:pStyle w:val="BodyText"/>
      </w:pPr>
      <w:r>
        <w:rPr>
          <w:bCs/>
          <w:b/>
        </w:rPr>
        <w:t xml:space="preserve">Sharma &amp; Associates Legal Chambers</w:t>
      </w:r>
      <w:r>
        <w:t xml:space="preserve"> </w:t>
      </w:r>
      <w:r>
        <w:t xml:space="preserve">| 4th Floor, Trade Centre, Nariman Point, Mumbai – 400021, Maharashtra, India</w:t>
      </w:r>
    </w:p>
    <w:p>
      <w:pPr>
        <w:pStyle w:val="BodyText"/>
      </w:pPr>
      <w:r>
        <w:t xml:space="preserve">Bar Council of Maharashtra &amp; Goa Reg. No.: MC/2019/04521 | GSTIN: 27AAACS1234F1Z5</w:t>
      </w:r>
    </w:p>
    <w:p>
      <w:pPr>
        <w:pStyle w:val="BodyText"/>
      </w:pPr>
      <w:r>
        <w:t xml:space="preserve">This is a computer-generated Invoice and does not require a physical signature. For queries regarding this Invoice, please contact our billing department at billing@sharmaassociates.in or +91-22-2284-5678 (ext. 104).</w:t>
      </w:r>
    </w:p>
    <w:p>
      <w:pPr>
        <w:pStyle w:val="BodyText"/>
      </w:pPr>
      <w:r>
        <w:t xml:space="preserve">Sharma &amp; Associates Legal Chambers is a practising law firm based in India Mumbai, providing comprehensive legal services including civil litigation, corporate law, tax advisory, and dispute resolution. This Invoice represents professional legal services rendered by our qualified Lawyer team in accordance with the rules and regulations of the Bar Council of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Mumbai, India</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