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invoice"/>
    <w:p>
      <w:pPr>
        <w:pStyle w:val="Heading1"/>
      </w:pPr>
      <w:r>
        <w:t xml:space="preserve">INVOICE</w:t>
      </w:r>
    </w:p>
    <w:p>
      <w:pPr>
        <w:pStyle w:val="FirstParagraph"/>
      </w:pPr>
      <w:r>
        <w:t xml:space="preserve">Legal Services Invoice — Attorney at Law, Israel Tel Aviv</w:t>
      </w:r>
    </w:p>
    <w:p>
      <w:pPr>
        <w:pStyle w:val="BodyText"/>
      </w:pPr>
      <w:r>
        <w:t xml:space="preserve">OFFICIAL LEGAL DOCUMENT</w:t>
      </w:r>
    </w:p>
    <w:bookmarkEnd w:id="20"/>
    <w:p>
      <w:pPr>
        <w:pStyle w:val="BodyText"/>
      </w:pPr>
      <w:r>
        <w:rPr>
          <w:bCs/>
          <w:b/>
        </w:rPr>
        <w:t xml:space="preserve">Law Firm:</w:t>
      </w:r>
      <w:r>
        <w:t xml:space="preserve"> </w:t>
      </w:r>
      <w:r>
        <w:t xml:space="preserve">Barak &amp; Stern Advocates</w:t>
      </w:r>
      <w:r>
        <w:br/>
      </w:r>
      <w:r>
        <w:rPr>
          <w:bCs/>
          <w:b/>
        </w:rPr>
        <w:t xml:space="preserve">Address:</w:t>
      </w:r>
      <w:r>
        <w:t xml:space="preserve"> </w:t>
      </w:r>
      <w:r>
        <w:t xml:space="preserve">45 Rothschild Boulevard, Tel Aviv-Yafo, Israel 64921</w:t>
      </w:r>
      <w:r>
        <w:br/>
      </w:r>
      <w:r>
        <w:rPr>
          <w:bCs/>
          <w:b/>
        </w:rPr>
        <w:t xml:space="preserve">Phone:</w:t>
      </w:r>
      <w:r>
        <w:t xml:space="preserve"> </w:t>
      </w:r>
      <w:r>
        <w:t xml:space="preserve">+972-3-621-4478</w:t>
      </w:r>
      <w:r>
        <w:br/>
      </w:r>
      <w:r>
        <w:rPr>
          <w:bCs/>
          <w:b/>
        </w:rPr>
        <w:t xml:space="preserve">Email:</w:t>
      </w:r>
      <w:r>
        <w:t xml:space="preserve"> </w:t>
      </w:r>
      <w:r>
        <w:t xml:space="preserve">office@barakstern-law.co.il</w:t>
      </w:r>
      <w:r>
        <w:br/>
      </w:r>
      <w:r>
        <w:rPr>
          <w:bCs/>
          <w:b/>
        </w:rPr>
        <w:t xml:space="preserve">Bar Registration No.:</w:t>
      </w:r>
      <w:r>
        <w:t xml:space="preserve"> </w:t>
      </w:r>
      <w:r>
        <w:t xml:space="preserve">IL-58291</w:t>
      </w:r>
    </w:p>
    <w:p>
      <w:pPr>
        <w:pStyle w:val="BodyText"/>
      </w:pPr>
      <w:r>
        <w:rPr>
          <w:bCs/>
          <w:b/>
        </w:rPr>
        <w:t xml:space="preserve">Invoice No.:</w:t>
      </w:r>
      <w:r>
        <w:t xml:space="preserve"> </w:t>
      </w:r>
      <w:r>
        <w:t xml:space="preserve">INV-2025-04782</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Israeli New Shekel (ILS / –)</w:t>
      </w:r>
      <w:r>
        <w:br/>
      </w:r>
      <w:r>
        <w:rPr>
          <w:bCs/>
          <w:b/>
        </w:rPr>
        <w:t xml:space="preserve">VAT No.:</w:t>
      </w:r>
      <w:r>
        <w:t xml:space="preserve"> </w:t>
      </w:r>
      <w:r>
        <w:t xml:space="preserve">51-804-221-73</w:t>
      </w:r>
    </w:p>
    <w:bookmarkStart w:id="21" w:name="billed-to-client"/>
    <w:p>
      <w:pPr>
        <w:pStyle w:val="Heading3"/>
      </w:pPr>
      <w:r>
        <w:t xml:space="preserve">Billed To (Client):</w:t>
      </w:r>
    </w:p>
    <w:p>
      <w:pPr>
        <w:pStyle w:val="FirstParagraph"/>
      </w:pPr>
      <w:r>
        <w:rPr>
          <w:bCs/>
          <w:b/>
        </w:rPr>
        <w:t xml:space="preserve">Name:</w:t>
      </w:r>
      <w:r>
        <w:t xml:space="preserve"> </w:t>
      </w:r>
      <w:r>
        <w:t xml:space="preserve">Mr. Daniel Levi</w:t>
      </w:r>
      <w:r>
        <w:br/>
      </w:r>
      <w:r>
        <w:rPr>
          <w:bCs/>
          <w:b/>
        </w:rPr>
        <w:t xml:space="preserve">Address:</w:t>
      </w:r>
      <w:r>
        <w:t xml:space="preserve"> </w:t>
      </w:r>
      <w:r>
        <w:t xml:space="preserve">12 Herzl Street, Apt. 7B, Tel Aviv-Yafo, Israel 63280</w:t>
      </w:r>
      <w:r>
        <w:br/>
      </w:r>
      <w:r>
        <w:rPr>
          <w:bCs/>
          <w:b/>
        </w:rPr>
        <w:t xml:space="preserve">Phone:</w:t>
      </w:r>
      <w:r>
        <w:t xml:space="preserve"> </w:t>
      </w:r>
      <w:r>
        <w:t xml:space="preserve">+972-52-774-3321</w:t>
      </w:r>
      <w:r>
        <w:br/>
      </w:r>
      <w:r>
        <w:rPr>
          <w:bCs/>
          <w:b/>
        </w:rPr>
        <w:t xml:space="preserve">Email:</w:t>
      </w:r>
      <w:r>
        <w:t xml:space="preserve"> </w:t>
      </w:r>
      <w:r>
        <w:t xml:space="preserve">daniel.levi@email.com</w:t>
      </w:r>
      <w:r>
        <w:br/>
      </w:r>
      <w:r>
        <w:rPr>
          <w:bCs/>
          <w:b/>
        </w:rPr>
        <w:t xml:space="preserve">Client File No.:</w:t>
      </w:r>
      <w:r>
        <w:t xml:space="preserve"> </w:t>
      </w:r>
      <w:r>
        <w:t xml:space="preserve">CF-2025-0193</w:t>
      </w:r>
    </w:p>
    <w:bookmarkEnd w:id="21"/>
    <w:bookmarkStart w:id="22" w:name="prepared-by-attorney-lawyer"/>
    <w:p>
      <w:pPr>
        <w:pStyle w:val="Heading3"/>
      </w:pPr>
      <w:r>
        <w:t xml:space="preserve">Prepared By (Attorney / Lawyer):</w:t>
      </w:r>
    </w:p>
    <w:p>
      <w:pPr>
        <w:pStyle w:val="FirstParagraph"/>
      </w:pPr>
      <w:r>
        <w:rPr>
          <w:bCs/>
          <w:b/>
        </w:rPr>
        <w:t xml:space="preserve">Lawyer:</w:t>
      </w:r>
      <w:r>
        <w:t xml:space="preserve"> </w:t>
      </w:r>
      <w:r>
        <w:t xml:space="preserve">Adv. Miriam Barak, Esq.</w:t>
      </w:r>
      <w:r>
        <w:br/>
      </w:r>
      <w:r>
        <w:rPr>
          <w:bCs/>
          <w:b/>
        </w:rPr>
        <w:t xml:space="preserve">Specialization:</w:t>
      </w:r>
      <w:r>
        <w:t xml:space="preserve"> </w:t>
      </w:r>
      <w:r>
        <w:t xml:space="preserve">Corporate Law, Commercial Litigation, and Contract Disputes</w:t>
      </w:r>
      <w:r>
        <w:br/>
      </w:r>
      <w:r>
        <w:rPr>
          <w:bCs/>
          <w:b/>
        </w:rPr>
        <w:t xml:space="preserve">Bar License:</w:t>
      </w:r>
      <w:r>
        <w:t xml:space="preserve"> </w:t>
      </w:r>
      <w:r>
        <w:t xml:space="preserve">Israel Bar Association, Tel Aviv District</w:t>
      </w:r>
      <w:r>
        <w:br/>
      </w:r>
      <w:r>
        <w:rPr>
          <w:bCs/>
          <w:b/>
        </w:rPr>
        <w:t xml:space="preserve">Direct Phone:</w:t>
      </w:r>
      <w:r>
        <w:t xml:space="preserve"> </w:t>
      </w:r>
      <w:r>
        <w:t xml:space="preserve">+972-3-621-4480</w:t>
      </w:r>
    </w:p>
    <w:bookmarkEnd w:id="22"/>
    <w:p>
      <w:pPr>
        <w:pStyle w:val="BodyText"/>
      </w:pPr>
      <w:r>
        <w:t xml:space="preserve">Description of Legal Services Rendered</w:t>
      </w:r>
    </w:p>
    <w:p>
      <w:pPr>
        <w:pStyle w:val="BodyText"/>
      </w:pPr>
      <w:r>
        <w:t xml:space="preserve">This Invoice is issued by the undersigned Lawyer, Adv. Miriam Barak, operating from the offices of Barak &amp; Stern Advocates in Israel Tel Aviv, in accordance with the engagement letter dated 3 March 2025 and the applicable provisions of the Israeli Law on Attorney's Fees (1996). The following legal services were professionally rendered to the Client during the billing period of 1 April 2025 through 31 May 2025 in connection with the commercial contract dispute matter (Case No. 5123456/25, Tel Aviv District Court).</w:t>
      </w:r>
    </w:p>
    <w:p>
      <w:pPr>
        <w:pStyle w:val="BodyText"/>
      </w:pPr>
      <w:r>
        <w:t xml:space="preserve">Fee Schedule and Itemized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(ILS/hr)</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Initial consultation and case assessment regarding breach of commercial supply agreement; preparation of legal strategy memorandum</w:t>
            </w:r>
          </w:p>
        </w:tc>
        <w:tc>
          <w:tcPr/>
          <w:p>
            <w:pPr>
              <w:pStyle w:val="Compact"/>
              <w:jc w:val="left"/>
            </w:pPr>
            <w:r>
              <w:t xml:space="preserve">05 Apr 2025</w:t>
            </w:r>
          </w:p>
        </w:tc>
        <w:tc>
          <w:tcPr/>
          <w:p>
            <w:pPr>
              <w:pStyle w:val="Compact"/>
              <w:jc w:val="left"/>
            </w:pPr>
            <w:r>
              <w:t xml:space="preserve">3.5</w:t>
            </w:r>
          </w:p>
        </w:tc>
        <w:tc>
          <w:tcPr/>
          <w:p>
            <w:pPr>
              <w:pStyle w:val="Compact"/>
              <w:jc w:val="left"/>
            </w:pPr>
            <w:r>
              <w:t xml:space="preserve">1,800</w:t>
            </w:r>
          </w:p>
        </w:tc>
        <w:tc>
          <w:tcPr/>
          <w:p>
            <w:pPr>
              <w:pStyle w:val="Compact"/>
              <w:jc w:val="left"/>
            </w:pPr>
            <w:r>
              <w:t xml:space="preserve">6,300.00</w:t>
            </w:r>
          </w:p>
        </w:tc>
      </w:tr>
      <w:tr>
        <w:tc>
          <w:tcPr/>
          <w:p>
            <w:pPr>
              <w:pStyle w:val="Compact"/>
              <w:jc w:val="left"/>
            </w:pPr>
            <w:r>
              <w:t xml:space="preserve">02</w:t>
            </w:r>
          </w:p>
        </w:tc>
        <w:tc>
          <w:tcPr/>
          <w:p>
            <w:pPr>
              <w:pStyle w:val="Compact"/>
              <w:jc w:val="left"/>
            </w:pPr>
            <w:r>
              <w:t xml:space="preserve">Drafting and filing of Statement of Claim with the Tel Aviv District Court; preparation of supporting exhibits and evidentiary annexes</w:t>
            </w:r>
          </w:p>
        </w:tc>
        <w:tc>
          <w:tcPr/>
          <w:p>
            <w:pPr>
              <w:pStyle w:val="Compact"/>
              <w:jc w:val="left"/>
            </w:pPr>
            <w:r>
              <w:t xml:space="preserve">12 Apr 2025</w:t>
            </w:r>
          </w:p>
        </w:tc>
        <w:tc>
          <w:tcPr/>
          <w:p>
            <w:pPr>
              <w:pStyle w:val="Compact"/>
              <w:jc w:val="left"/>
            </w:pPr>
            <w:r>
              <w:t xml:space="preserve">6.0</w:t>
            </w:r>
          </w:p>
        </w:tc>
        <w:tc>
          <w:tcPr/>
          <w:p>
            <w:pPr>
              <w:pStyle w:val="Compact"/>
              <w:jc w:val="left"/>
            </w:pPr>
            <w:r>
              <w:t xml:space="preserve">1,800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Review and analysis of opposing party's Statement of Defense; preparation of legal counter-arguments and case law research (Israeli Supreme Court and District Court precedents)</w:t>
            </w:r>
          </w:p>
        </w:tc>
        <w:tc>
          <w:tcPr/>
          <w:p>
            <w:pPr>
              <w:pStyle w:val="Compact"/>
              <w:jc w:val="left"/>
            </w:pPr>
            <w:r>
              <w:t xml:space="preserve">28 Apr 2025</w:t>
            </w:r>
          </w:p>
        </w:tc>
        <w:tc>
          <w:tcPr/>
          <w:p>
            <w:pPr>
              <w:pStyle w:val="Compact"/>
              <w:jc w:val="left"/>
            </w:pPr>
            <w:r>
              <w:t xml:space="preserve">4.5</w:t>
            </w:r>
          </w:p>
        </w:tc>
        <w:tc>
          <w:tcPr/>
          <w:p>
            <w:pPr>
              <w:pStyle w:val="Compact"/>
              <w:jc w:val="left"/>
            </w:pPr>
            <w:r>
              <w:t xml:space="preserve">1,800</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Attendance at pre-trial conference before Hon. Judge A. Cohen, Tel Aviv District Court; oral argument and settlement negotiation on behalf of the Client</w:t>
            </w:r>
          </w:p>
        </w:tc>
        <w:tc>
          <w:tcPr/>
          <w:p>
            <w:pPr>
              <w:pStyle w:val="Compact"/>
              <w:jc w:val="left"/>
            </w:pPr>
            <w:r>
              <w:t xml:space="preserve">15 May 2025</w:t>
            </w:r>
          </w:p>
        </w:tc>
        <w:tc>
          <w:tcPr/>
          <w:p>
            <w:pPr>
              <w:pStyle w:val="Compact"/>
              <w:jc w:val="left"/>
            </w:pPr>
            <w:r>
              <w:t xml:space="preserve">3.0</w:t>
            </w:r>
          </w:p>
        </w:tc>
        <w:tc>
          <w:tcPr/>
          <w:p>
            <w:pPr>
              <w:pStyle w:val="Compact"/>
              <w:jc w:val="left"/>
            </w:pPr>
            <w:r>
              <w:t xml:space="preserve">1,800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Preparation of expert witness report coordination; communication with forensic accounting firm regarding damages calculation</w:t>
            </w:r>
          </w:p>
        </w:tc>
        <w:tc>
          <w:tcPr/>
          <w:p>
            <w:pPr>
              <w:pStyle w:val="Compact"/>
              <w:jc w:val="left"/>
            </w:pPr>
            <w:r>
              <w:t xml:space="preserve">22 May 2025</w:t>
            </w:r>
          </w:p>
        </w:tc>
        <w:tc>
          <w:tcPr/>
          <w:p>
            <w:pPr>
              <w:pStyle w:val="Compact"/>
              <w:jc w:val="left"/>
            </w:pPr>
            <w:r>
              <w:t xml:space="preserve">2.5</w:t>
            </w:r>
          </w:p>
        </w:tc>
        <w:tc>
          <w:tcPr/>
          <w:p>
            <w:pPr>
              <w:pStyle w:val="Compact"/>
              <w:jc w:val="left"/>
            </w:pPr>
            <w:r>
              <w:t xml:space="preserve">1,800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Drafting of Reply to Defense; preparation of witness list and cross-examination outlines for trial proceedings</w:t>
            </w:r>
          </w:p>
        </w:tc>
        <w:tc>
          <w:tcPr/>
          <w:p>
            <w:pPr>
              <w:pStyle w:val="Compact"/>
              <w:jc w:val="left"/>
            </w:pPr>
            <w:r>
              <w:t xml:space="preserve">30 May 2025</w:t>
            </w:r>
          </w:p>
        </w:tc>
        <w:tc>
          <w:tcPr/>
          <w:p>
            <w:pPr>
              <w:pStyle w:val="Compact"/>
              <w:jc w:val="left"/>
            </w:pPr>
            <w:r>
              <w:t xml:space="preserve">5.0</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Court filing fees, document service charges, and administrative costs paid on behalf of the Client (Tel Aviv District Court)</w:t>
            </w:r>
          </w:p>
        </w:tc>
        <w:tc>
          <w:tcPr/>
          <w:p>
            <w:pPr>
              <w:pStyle w:val="Compact"/>
              <w:jc w:val="left"/>
            </w:pPr>
            <w:r>
              <w:t xml:space="preserve">12 Apr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Notarization of documents and certified copies as required by Israeli court procedure</w:t>
            </w:r>
          </w:p>
        </w:tc>
        <w:tc>
          <w:tcPr/>
          <w:p>
            <w:pPr>
              <w:pStyle w:val="Compact"/>
              <w:jc w:val="left"/>
            </w:pPr>
            <w:r>
              <w:t xml:space="preserve">18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680.00</w:t>
            </w:r>
          </w:p>
        </w:tc>
      </w:tr>
      <w:tr>
        <w:tc>
          <w:tcPr>
            <w:gridSpan w:val="5"/>
          </w:tcPr>
          <w:p>
            <w:pPr>
              <w:pStyle w:val="Compact"/>
              <w:jc w:val="right"/>
            </w:pPr>
            <w:r>
              <w:t xml:space="preserve">Subtotal (Professional Fees + Expenses):</w:t>
            </w:r>
          </w:p>
        </w:tc>
        <w:tc>
          <w:tcPr/>
          <w:p>
            <w:pPr>
              <w:pStyle w:val="Compact"/>
              <w:jc w:val="left"/>
            </w:pPr>
            <w:r>
              <w:t xml:space="preserve">47,120.00</w:t>
            </w:r>
          </w:p>
        </w:tc>
      </w:tr>
      <w:tr>
        <w:tc>
          <w:tcPr>
            <w:gridSpan w:val="5"/>
          </w:tcPr>
          <w:p>
            <w:pPr>
              <w:pStyle w:val="Compact"/>
              <w:jc w:val="right"/>
            </w:pPr>
            <w:r>
              <w:t xml:space="preserve">VAT (18%):</w:t>
            </w:r>
          </w:p>
        </w:tc>
        <w:tc>
          <w:tcPr/>
          <w:p>
            <w:pPr>
              <w:pStyle w:val="Compact"/>
              <w:jc w:val="left"/>
            </w:pPr>
            <w:r>
              <w:t xml:space="preserve">8,481.60</w:t>
            </w:r>
          </w:p>
        </w:tc>
      </w:tr>
      <w:tr>
        <w:tc>
          <w:tcPr>
            <w:gridSpan w:val="5"/>
          </w:tcPr>
          <w:p>
            <w:pPr>
              <w:pStyle w:val="Compact"/>
              <w:jc w:val="right"/>
            </w:pPr>
            <w:r>
              <w:t xml:space="preserve">TOTAL AMOUNT DUE:</w:t>
            </w:r>
          </w:p>
        </w:tc>
        <w:tc>
          <w:tcPr/>
          <w:p>
            <w:pPr>
              <w:pStyle w:val="Compact"/>
              <w:jc w:val="left"/>
            </w:pPr>
            <w:r>
              <w:t xml:space="preserve">55,601.60 ILS</w:t>
            </w:r>
          </w:p>
        </w:tc>
      </w:tr>
    </w:tbl>
    <w:p>
      <w:pPr>
        <w:pStyle w:val="BodyText"/>
      </w:pPr>
      <w:r>
        <w:t xml:space="preserve">Payment Terms and Instructions</w:t>
      </w:r>
    </w:p>
    <w:p>
      <w:pPr>
        <w:pStyle w:val="BodyText"/>
      </w:pPr>
      <w:r>
        <w:t xml:space="preserve">The total amount of</w:t>
      </w:r>
      <w:r>
        <w:t xml:space="preserve"> </w:t>
      </w:r>
      <w:r>
        <w:rPr>
          <w:bCs/>
          <w:b/>
        </w:rPr>
        <w:t xml:space="preserve">55,601.60 ILS</w:t>
      </w:r>
      <w:r>
        <w:t xml:space="preserve"> </w:t>
      </w:r>
      <w:r>
        <w:t xml:space="preserve">(Fifty-Five Thousand Six Hundred and One Shekels and Sixty Cents) is due within thirty (30) calendar days from the date of this Invoice, i.e., no later than</w:t>
      </w:r>
      <w:r>
        <w:t xml:space="preserve"> </w:t>
      </w:r>
      <w:r>
        <w:rPr>
          <w:bCs/>
          <w:b/>
        </w:rPr>
        <w:t xml:space="preserve">14 July 2025</w:t>
      </w:r>
      <w:r>
        <w:t xml:space="preserve">. Payment shall be made via bank transfer to the following account:</w:t>
      </w:r>
    </w:p>
    <w:p>
      <w:pPr>
        <w:pStyle w:val="BodyText"/>
      </w:pPr>
      <w:r>
        <w:rPr>
          <w:bCs/>
          <w:b/>
        </w:rPr>
        <w:t xml:space="preserve">Bank:</w:t>
      </w:r>
      <w:r>
        <w:t xml:space="preserve"> </w:t>
      </w:r>
      <w:r>
        <w:t xml:space="preserve">Bank Leumi, Tel Aviv Branch</w:t>
      </w:r>
      <w:r>
        <w:br/>
      </w:r>
      <w:r>
        <w:rPr>
          <w:bCs/>
          <w:b/>
        </w:rPr>
        <w:t xml:space="preserve">Account Name:</w:t>
      </w:r>
      <w:r>
        <w:t xml:space="preserve"> </w:t>
      </w:r>
      <w:r>
        <w:t xml:space="preserve">Barak &amp; Stern Advocates</w:t>
      </w:r>
      <w:r>
        <w:br/>
      </w:r>
      <w:r>
        <w:rPr>
          <w:bCs/>
          <w:b/>
        </w:rPr>
        <w:t xml:space="preserve">Account No.:</w:t>
      </w:r>
      <w:r>
        <w:t xml:space="preserve"> </w:t>
      </w:r>
      <w:r>
        <w:t xml:space="preserve">001-123456-7</w:t>
      </w:r>
      <w:r>
        <w:br/>
      </w:r>
      <w:r>
        <w:rPr>
          <w:bCs/>
          <w:b/>
        </w:rPr>
        <w:t xml:space="preserve">IBAN:</w:t>
      </w:r>
      <w:r>
        <w:t xml:space="preserve"> </w:t>
      </w:r>
      <w:r>
        <w:t xml:space="preserve">IL16 0121 2345 6789 0123 456</w:t>
      </w:r>
      <w:r>
        <w:br/>
      </w:r>
      <w:r>
        <w:rPr>
          <w:bCs/>
          <w:b/>
        </w:rPr>
        <w:t xml:space="preserve">Reference:</w:t>
      </w:r>
      <w:r>
        <w:t xml:space="preserve"> </w:t>
      </w:r>
      <w:r>
        <w:t xml:space="preserve">INV-2025-04782 / Client CF-2025-0193</w:t>
      </w:r>
    </w:p>
    <w:p>
      <w:pPr>
        <w:pStyle w:val="BodyText"/>
      </w:pPr>
      <w:r>
        <w:t xml:space="preserve">In the event of late payment, interest shall accrue at the rate prescribed by the Israeli Interest and Taxation Ordinance, as amended, calculated from the due date until the date of full settlement. The Lawyer reserves the right to suspend ongoing legal representation and withdraw from the matter in accordance with Section 12 of the Israeli Law on Attorney's Fees upon failure to remit payment within the stipulated period.</w:t>
      </w:r>
    </w:p>
    <w:p>
      <w:pPr>
        <w:pStyle w:val="BodyText"/>
      </w:pPr>
      <w:r>
        <w:t xml:space="preserve">Important Notes and Legal Disclaimers</w:t>
      </w:r>
    </w:p>
    <w:p>
      <w:pPr>
        <w:pStyle w:val="BodyText"/>
      </w:pPr>
      <w:r>
        <w:t xml:space="preserve">1. This Invoice constitutes a formal billing document issued by a licensed Lawyer registered with the Israel Bar Association, Tel Aviv District. All fees are charged in accordance with the Attorney's Fee Agreement signed by both parties on 3 March 2025.</w:t>
      </w:r>
    </w:p>
    <w:p>
      <w:pPr>
        <w:pStyle w:val="BodyText"/>
      </w:pPr>
      <w:r>
        <w:t xml:space="preserve">2. The hourly rate of 1,800 ILS per hour reflects the standard professional rate for a senior Lawyer in Israel Tel Aviv specializing in commercial litigation and corporate law, as agreed upon in the engagement letter.</w:t>
      </w:r>
    </w:p>
    <w:p>
      <w:pPr>
        <w:pStyle w:val="BodyText"/>
      </w:pPr>
      <w:r>
        <w:t xml:space="preserve">3. All court fees, service of process charges, and third-party expenses listed herein were paid directly by the Lawyer on behalf of the Client and are reimbursable as itemized above. Receipts are available upon request from the firm's office in Tel Aviv.</w:t>
      </w:r>
    </w:p>
    <w:p>
      <w:pPr>
        <w:pStyle w:val="BodyText"/>
      </w:pPr>
      <w:r>
        <w:t xml:space="preserve">4. This Invoice does not include any contingency or success fee. Should the matter be resolved in the Client's favor, any additional compensation shall be governed exclusively by the terms of the original engagement agreement.</w:t>
      </w:r>
    </w:p>
    <w:p>
      <w:pPr>
        <w:pStyle w:val="BodyText"/>
      </w:pPr>
      <w:r>
        <w:t xml:space="preserve">5. The Client is advised to retain this Invoice for tax and accounting purposes in accordance with Israeli tax law. A duplicate copy may be requested from the firm's administrative office.</w:t>
      </w:r>
    </w:p>
    <w:p>
      <w:pPr>
        <w:pStyle w:val="BodyText"/>
      </w:pPr>
      <w:r>
        <w:t xml:space="preserve">6. Any disputes regarding the charges on this Invoice shall be subject to the jurisdiction of the Tel Aviv District Court, Israel, and governed by the laws of the State of Israel.</w:t>
      </w:r>
    </w:p>
    <w:p>
      <w:pPr>
        <w:pStyle w:val="BodyText"/>
      </w:pPr>
      <w:r>
        <w:rPr>
          <w:bCs/>
          <w:b/>
        </w:rPr>
        <w:t xml:space="preserve">Adv. Miriam Barak, Esq.</w:t>
      </w:r>
      <w:r>
        <w:br/>
      </w:r>
      <w:r>
        <w:t xml:space="preserve">Lawyer / Attorney at Law</w:t>
      </w:r>
      <w:r>
        <w:br/>
      </w:r>
      <w:r>
        <w:t xml:space="preserve">Barak &amp; Stern Advocates, Israel Tel Aviv</w:t>
      </w:r>
      <w:r>
        <w:br/>
      </w:r>
      <w:r>
        <w:t xml:space="preserve">Date: 14 June 2025</w:t>
      </w:r>
    </w:p>
    <w:p>
      <w:pPr>
        <w:pStyle w:val="BodyText"/>
      </w:pPr>
      <w:r>
        <w:rPr>
          <w:bCs/>
          <w:b/>
        </w:rPr>
        <w:t xml:space="preserve">Client Acknowledgment</w:t>
      </w:r>
      <w:r>
        <w:br/>
      </w:r>
      <w:r>
        <w:t xml:space="preserve">Mr. Daniel Levi</w:t>
      </w:r>
      <w:r>
        <w:br/>
      </w:r>
      <w:r>
        <w:t xml:space="preserve">Signature and Date: _______________</w:t>
      </w:r>
    </w:p>
    <w:p>
      <w:pPr>
        <w:pStyle w:val="BodyText"/>
      </w:pPr>
      <w:r>
        <w:rPr>
          <w:bCs/>
          <w:b/>
        </w:rPr>
        <w:t xml:space="preserve">Barak &amp; Stern Advocates</w:t>
      </w:r>
      <w:r>
        <w:t xml:space="preserve"> </w:t>
      </w:r>
      <w:r>
        <w:t xml:space="preserve">— 45 Rothschild Boulevard, Tel Aviv-Yafo, Israel 64921</w:t>
      </w:r>
      <w:r>
        <w:br/>
      </w:r>
      <w:r>
        <w:t xml:space="preserve">Tel: +972-3-621-4478 | Fax: +972-3-621-4479 | Email: office@barakstern-law.co.il</w:t>
      </w:r>
      <w:r>
        <w:br/>
      </w:r>
      <w:r>
        <w:t xml:space="preserve">Registered with the Israel Bar Association | VAT No. 51-804-221-73</w:t>
      </w:r>
      <w:r>
        <w:br/>
      </w:r>
      <w:r>
        <w:br/>
      </w:r>
      <w:r>
        <w:rPr>
          <w:iCs/>
          <w:i/>
        </w:rPr>
        <w:t xml:space="preserve">This Invoice was prepared and issued in Tel Aviv, Israel. All legal services referenced herein were performed by a licensed Lawyer in accordance with Israeli professional conduct rules and the Israeli Law on Attorney's Fees.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Tel Aviv, Israel</dc:title>
  <dc:creator/>
  <dc:language>en</dc:language>
  <cp:keywords/>
  <dcterms:created xsi:type="dcterms:W3CDTF">2026-10-10T09:19:40Z</dcterms:created>
  <dcterms:modified xsi:type="dcterms:W3CDTF">2026-10-10T09:19:40Z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