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Rome,</w:t>
      </w:r>
      <w:r>
        <w:t xml:space="preserve"> </w:t>
      </w:r>
      <w:r>
        <w:t xml:space="preserve">Italy</w:t>
      </w:r>
    </w:p>
    <w:bookmarkStart w:id="20" w:name="invoice"/>
    <w:p>
      <w:pPr>
        <w:pStyle w:val="Heading1"/>
      </w:pPr>
      <w:r>
        <w:t xml:space="preserve">Invoice</w:t>
      </w:r>
    </w:p>
    <w:p>
      <w:pPr>
        <w:pStyle w:val="FirstParagraph"/>
      </w:pPr>
      <w:r>
        <w:t xml:space="preserve">Professional Legal Services — Attorney at Law</w:t>
      </w:r>
    </w:p>
    <w:p>
      <w:pPr>
        <w:pStyle w:val="BodyText"/>
      </w:pPr>
      <w:r>
        <w:t xml:space="preserve">Official Invoice Document</w:t>
      </w:r>
    </w:p>
    <w:bookmarkEnd w:id="20"/>
    <w:p>
      <w:pPr>
        <w:pStyle w:val="BodyText"/>
      </w:pPr>
      <w:r>
        <w:rPr>
          <w:bCs/>
          <w:b/>
        </w:rPr>
        <w:t xml:space="preserve">Studio Legale Avv. Marco Aurelio Bianchi</w:t>
      </w:r>
      <w:r>
        <w:br/>
      </w:r>
      <w:r>
        <w:t xml:space="preserve">Via del Corso, 142</w:t>
      </w:r>
      <w:r>
        <w:br/>
      </w:r>
      <w:r>
        <w:t xml:space="preserve">00186 Roma (RM) — Italy Rome</w:t>
      </w:r>
      <w:r>
        <w:br/>
      </w:r>
      <w:r>
        <w:t xml:space="preserve">P.IVA: IT01234567890</w:t>
      </w:r>
      <w:r>
        <w:br/>
      </w:r>
      <w:r>
        <w:t xml:space="preserve">Tel: +39 06 4567 8901</w:t>
      </w:r>
      <w:r>
        <w:br/>
      </w:r>
      <w:r>
        <w:t xml:space="preserve">Email: studio@bianchilegale.roma.it</w:t>
      </w:r>
      <w:r>
        <w:br/>
      </w:r>
      <w:r>
        <w:t xml:space="preserve">Albo Forense di Roma — Iscr. n. 4521</w:t>
      </w:r>
    </w:p>
    <w:p>
      <w:pPr>
        <w:pStyle w:val="BodyText"/>
      </w:pPr>
      <w:r>
        <w:rPr>
          <w:bCs/>
          <w:b/>
        </w:rPr>
        <w:t xml:space="preserve">INVOICE DETAILS</w:t>
      </w:r>
      <w:r>
        <w:br/>
      </w:r>
      <w:r>
        <w:t xml:space="preserve">Invoice No.: INV-2025-00847</w:t>
      </w:r>
      <w:r>
        <w:br/>
      </w:r>
      <w:r>
        <w:t xml:space="preserve">Date of Issue: 15 June 2025</w:t>
      </w:r>
      <w:r>
        <w:br/>
      </w:r>
      <w:r>
        <w:t xml:space="preserve">Due Date: 15 July 2025</w:t>
      </w:r>
      <w:r>
        <w:br/>
      </w:r>
      <w:r>
        <w:t xml:space="preserve">Reference: Case File RM-2025-0312</w:t>
      </w:r>
      <w:r>
        <w:br/>
      </w:r>
      <w:r>
        <w:t xml:space="preserve">Currency: EUR (€)</w:t>
      </w:r>
    </w:p>
    <w:bookmarkStart w:id="21" w:name="billed-to-client"/>
    <w:p>
      <w:pPr>
        <w:pStyle w:val="Heading3"/>
      </w:pPr>
      <w:r>
        <w:t xml:space="preserve">Billed To (Client)</w:t>
      </w:r>
    </w:p>
    <w:p>
      <w:pPr>
        <w:pStyle w:val="FirstParagraph"/>
      </w:pPr>
      <w:r>
        <w:rPr>
          <w:bCs/>
          <w:b/>
        </w:rPr>
        <w:t xml:space="preserve">Signora Elena Francesca Moretti</w:t>
      </w:r>
    </w:p>
    <w:p>
      <w:pPr>
        <w:pStyle w:val="BodyText"/>
      </w:pPr>
      <w:r>
        <w:t xml:space="preserve">Via Appia Nuova, 87</w:t>
      </w:r>
    </w:p>
    <w:p>
      <w:pPr>
        <w:pStyle w:val="BodyText"/>
      </w:pPr>
      <w:r>
        <w:t xml:space="preserve">00179 Roma (RM) — Italy Rome</w:t>
      </w:r>
    </w:p>
    <w:p>
      <w:pPr>
        <w:pStyle w:val="BodyText"/>
      </w:pPr>
      <w:r>
        <w:t xml:space="preserve">C.F.: MRTLEN85A41H501Z</w:t>
      </w:r>
    </w:p>
    <w:p>
      <w:pPr>
        <w:pStyle w:val="BodyText"/>
      </w:pPr>
      <w:r>
        <w:t xml:space="preserve">Email: e.moretti@email.it</w:t>
      </w:r>
    </w:p>
    <w:bookmarkEnd w:id="21"/>
    <w:bookmarkStart w:id="22" w:name="legal-matter"/>
    <w:p>
      <w:pPr>
        <w:pStyle w:val="Heading3"/>
      </w:pPr>
      <w:r>
        <w:t xml:space="preserve">Legal Matter</w:t>
      </w:r>
    </w:p>
    <w:p>
      <w:pPr>
        <w:pStyle w:val="FirstParagraph"/>
      </w:pPr>
      <w:r>
        <w:rPr>
          <w:bCs/>
          <w:b/>
        </w:rPr>
        <w:t xml:space="preserve">Contract Dispute — Commercial Lease</w:t>
      </w:r>
    </w:p>
    <w:p>
      <w:pPr>
        <w:pStyle w:val="BodyText"/>
      </w:pPr>
      <w:r>
        <w:t xml:space="preserve">Opposing Party: Immobiliare Roma Centro S.r.l.</w:t>
      </w:r>
    </w:p>
    <w:p>
      <w:pPr>
        <w:pStyle w:val="BodyText"/>
      </w:pPr>
      <w:r>
        <w:t xml:space="preserve">Forum: Tribunale Civile di Roma</w:t>
      </w:r>
    </w:p>
    <w:p>
      <w:pPr>
        <w:pStyle w:val="BodyText"/>
      </w:pPr>
      <w:r>
        <w:t xml:space="preserve">Case No.: RG 2025/11847</w:t>
      </w:r>
    </w:p>
    <w:bookmarkEnd w:id="22"/>
    <w:bookmarkStart w:id="23" w:name="description-of-legal-services-rendered"/>
    <w:p>
      <w:pPr>
        <w:pStyle w:val="Heading2"/>
      </w:pPr>
      <w:r>
        <w:t xml:space="preserve">Description of Legal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Initial consultation and case assessment regarding the commercial lease dispute with Immobiliare Roma Centro S.r.l. Preparation of legal strategy memorandum and risk analysis for the client.</w:t>
            </w:r>
          </w:p>
        </w:tc>
        <w:tc>
          <w:tcPr/>
          <w:p>
            <w:pPr>
              <w:pStyle w:val="Compact"/>
              <w:jc w:val="left"/>
            </w:pPr>
            <w:r>
              <w:t xml:space="preserve">03 Mar 2025</w:t>
            </w:r>
          </w:p>
        </w:tc>
        <w:tc>
          <w:tcPr/>
          <w:p>
            <w:pPr>
              <w:pStyle w:val="Compact"/>
              <w:jc w:val="left"/>
            </w:pPr>
            <w:r>
              <w:t xml:space="preserve">3.5</w:t>
            </w:r>
          </w:p>
        </w:tc>
        <w:tc>
          <w:tcPr/>
          <w:p>
            <w:pPr>
              <w:pStyle w:val="Compact"/>
              <w:jc w:val="left"/>
            </w:pPr>
            <w:r>
              <w:t xml:space="preserve">250.00</w:t>
            </w:r>
          </w:p>
        </w:tc>
        <w:tc>
          <w:tcPr/>
          <w:p>
            <w:pPr>
              <w:pStyle w:val="Compact"/>
              <w:jc w:val="left"/>
            </w:pPr>
            <w:r>
              <w:t xml:space="preserve">875.00</w:t>
            </w:r>
          </w:p>
        </w:tc>
      </w:tr>
      <w:tr>
        <w:tc>
          <w:tcPr/>
          <w:p>
            <w:pPr>
              <w:pStyle w:val="Compact"/>
              <w:jc w:val="left"/>
            </w:pPr>
            <w:r>
              <w:t xml:space="preserve">02</w:t>
            </w:r>
          </w:p>
        </w:tc>
        <w:tc>
          <w:tcPr/>
          <w:p>
            <w:pPr>
              <w:pStyle w:val="Compact"/>
              <w:jc w:val="left"/>
            </w:pPr>
            <w:r>
              <w:t xml:space="preserve">Drafting and filing of the formal complaint (atto di citazione) before the Tribunale Civile di Roma. Preparation of all supporting documentation, exhibits, and evidentiary annexes required under Italian civil procedure law.</w:t>
            </w:r>
          </w:p>
        </w:tc>
        <w:tc>
          <w:tcPr/>
          <w:p>
            <w:pPr>
              <w:pStyle w:val="Compact"/>
              <w:jc w:val="left"/>
            </w:pPr>
            <w:r>
              <w:t xml:space="preserve">10 Mar 2025</w:t>
            </w:r>
          </w:p>
        </w:tc>
        <w:tc>
          <w:tcPr/>
          <w:p>
            <w:pPr>
              <w:pStyle w:val="Compact"/>
              <w:jc w:val="left"/>
            </w:pPr>
            <w:r>
              <w:t xml:space="preserve">8.0</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03</w:t>
            </w:r>
          </w:p>
        </w:tc>
        <w:tc>
          <w:tcPr/>
          <w:p>
            <w:pPr>
              <w:pStyle w:val="Compact"/>
              <w:jc w:val="left"/>
            </w:pPr>
            <w:r>
              <w:t xml:space="preserve">Representation of the client at the first hearing (udienza di comparizione) held on 28 March 2025. Oral argumentation before the presiding judge and submission of preliminary written observations.</w:t>
            </w:r>
          </w:p>
        </w:tc>
        <w:tc>
          <w:tcPr/>
          <w:p>
            <w:pPr>
              <w:pStyle w:val="Compact"/>
              <w:jc w:val="left"/>
            </w:pPr>
            <w:r>
              <w:t xml:space="preserve">28 Mar 2025</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04</w:t>
            </w:r>
          </w:p>
        </w:tc>
        <w:tc>
          <w:tcPr/>
          <w:p>
            <w:pPr>
              <w:pStyle w:val="Compact"/>
              <w:jc w:val="left"/>
            </w:pPr>
            <w:r>
              <w:t xml:space="preserve">Preparation and filing of the written defence (memoria difensiva) and counter-arguments in response to the opposing party's submissions. Coordination with the appointed forensic accountant for financial documentation.</w:t>
            </w:r>
          </w:p>
        </w:tc>
        <w:tc>
          <w:tcPr/>
          <w:p>
            <w:pPr>
              <w:pStyle w:val="Compact"/>
              <w:jc w:val="left"/>
            </w:pPr>
            <w:r>
              <w:t xml:space="preserve">15 Apr 2025</w:t>
            </w:r>
          </w:p>
        </w:tc>
        <w:tc>
          <w:tcPr/>
          <w:p>
            <w:pPr>
              <w:pStyle w:val="Compact"/>
              <w:jc w:val="left"/>
            </w:pPr>
            <w:r>
              <w:t xml:space="preserve">10.5</w:t>
            </w:r>
          </w:p>
        </w:tc>
        <w:tc>
          <w:tcPr/>
          <w:p>
            <w:pPr>
              <w:pStyle w:val="Compact"/>
              <w:jc w:val="left"/>
            </w:pPr>
            <w:r>
              <w:t xml:space="preserve">250.00</w:t>
            </w:r>
          </w:p>
        </w:tc>
        <w:tc>
          <w:tcPr/>
          <w:p>
            <w:pPr>
              <w:pStyle w:val="Compact"/>
              <w:jc w:val="left"/>
            </w:pPr>
            <w:r>
              <w:t xml:space="preserve">2,625.00</w:t>
            </w:r>
          </w:p>
        </w:tc>
      </w:tr>
      <w:tr>
        <w:tc>
          <w:tcPr/>
          <w:p>
            <w:pPr>
              <w:pStyle w:val="Compact"/>
              <w:jc w:val="left"/>
            </w:pPr>
            <w:r>
              <w:t xml:space="preserve">05</w:t>
            </w:r>
          </w:p>
        </w:tc>
        <w:tc>
          <w:tcPr/>
          <w:p>
            <w:pPr>
              <w:pStyle w:val="Compact"/>
              <w:jc w:val="left"/>
            </w:pPr>
            <w:r>
              <w:t xml:space="preserve">Representation at the second hearing (udienza di trattazione) on 09 May 2025. Cross-examination of the opposing party's witnesses and submission of additional documentary evidence to the court.</w:t>
            </w:r>
          </w:p>
        </w:tc>
        <w:tc>
          <w:tcPr/>
          <w:p>
            <w:pPr>
              <w:pStyle w:val="Compact"/>
              <w:jc w:val="left"/>
            </w:pPr>
            <w:r>
              <w:t xml:space="preserve">09 May 2025</w:t>
            </w:r>
          </w:p>
        </w:tc>
        <w:tc>
          <w:tcPr/>
          <w:p>
            <w:pPr>
              <w:pStyle w:val="Compact"/>
              <w:jc w:val="left"/>
            </w:pPr>
            <w:r>
              <w:t xml:space="preserve">5.0</w:t>
            </w:r>
          </w:p>
        </w:tc>
        <w:tc>
          <w:tcPr/>
          <w:p>
            <w:pPr>
              <w:pStyle w:val="Compact"/>
              <w:jc w:val="left"/>
            </w:pPr>
            <w:r>
              <w:t xml:space="preserve">250.00</w:t>
            </w:r>
          </w:p>
        </w:tc>
        <w:tc>
          <w:tcPr/>
          <w:p>
            <w:pPr>
              <w:pStyle w:val="Compact"/>
              <w:jc w:val="left"/>
            </w:pPr>
            <w:r>
              <w:t xml:space="preserve">1,250.00</w:t>
            </w:r>
          </w:p>
        </w:tc>
      </w:tr>
      <w:tr>
        <w:tc>
          <w:tcPr/>
          <w:p>
            <w:pPr>
              <w:pStyle w:val="Compact"/>
              <w:jc w:val="left"/>
            </w:pPr>
            <w:r>
              <w:t xml:space="preserve">06</w:t>
            </w:r>
          </w:p>
        </w:tc>
        <w:tc>
          <w:tcPr/>
          <w:p>
            <w:pPr>
              <w:pStyle w:val="Compact"/>
              <w:jc w:val="left"/>
            </w:pPr>
            <w:r>
              <w:t xml:space="preserve">Drafting of the final closing brief (conclusioni scritte) and oral closing arguments presented at the hearing of 20 May 2025. Preparation of the post-hearing summary for the client.</w:t>
            </w:r>
          </w:p>
        </w:tc>
        <w:tc>
          <w:tcPr/>
          <w:p>
            <w:pPr>
              <w:pStyle w:val="Compact"/>
              <w:jc w:val="left"/>
            </w:pPr>
            <w:r>
              <w:t xml:space="preserve">20 May 2025</w:t>
            </w:r>
          </w:p>
        </w:tc>
        <w:tc>
          <w:tcPr/>
          <w:p>
            <w:pPr>
              <w:pStyle w:val="Compact"/>
              <w:jc w:val="left"/>
            </w:pPr>
            <w:r>
              <w:t xml:space="preserve">6.0</w:t>
            </w:r>
          </w:p>
        </w:tc>
        <w:tc>
          <w:tcPr/>
          <w:p>
            <w:pPr>
              <w:pStyle w:val="Compact"/>
              <w:jc w:val="left"/>
            </w:pPr>
            <w:r>
              <w:t xml:space="preserve">250.00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Administrative correspondence, court fee payments (contributo unificato), and procedural management of the case file at the Tribunale di Roma. Includes all necessary filings, notifications, and registry updates.</w:t>
            </w:r>
          </w:p>
        </w:tc>
        <w:tc>
          <w:tcPr/>
          <w:p>
            <w:pPr>
              <w:pStyle w:val="Compact"/>
              <w:jc w:val="left"/>
            </w:pPr>
            <w:r>
              <w:t xml:space="preserve">Mar–Jun 2025</w:t>
            </w:r>
          </w:p>
        </w:tc>
        <w:tc>
          <w:tcPr/>
          <w:p>
            <w:pPr>
              <w:pStyle w:val="Compact"/>
              <w:jc w:val="left"/>
            </w:pPr>
            <w:r>
              <w:t xml:space="preserve">4.5</w:t>
            </w:r>
          </w:p>
        </w:tc>
        <w:tc>
          <w:tcPr/>
          <w:p>
            <w:pPr>
              <w:pStyle w:val="Compact"/>
              <w:jc w:val="left"/>
            </w:pPr>
            <w:r>
              <w:t xml:space="preserve">250.00</w:t>
            </w:r>
          </w:p>
        </w:tc>
        <w:tc>
          <w:tcPr/>
          <w:p>
            <w:pPr>
              <w:pStyle w:val="Compact"/>
              <w:jc w:val="left"/>
            </w:pPr>
            <w:r>
              <w:t xml:space="preserve">1,125.00</w:t>
            </w:r>
          </w:p>
        </w:tc>
      </w:tr>
      <w:tr>
        <w:tc>
          <w:tcPr/>
          <w:p>
            <w:pPr>
              <w:pStyle w:val="Compact"/>
              <w:jc w:val="left"/>
            </w:pPr>
            <w:r>
              <w:t xml:space="preserve">08</w:t>
            </w:r>
          </w:p>
        </w:tc>
        <w:tc>
          <w:tcPr/>
          <w:p>
            <w:pPr>
              <w:pStyle w:val="Compact"/>
              <w:jc w:val="left"/>
            </w:pPr>
            <w:r>
              <w:t xml:space="preserve">Out-of-pocket expenses: court registration fees, certified postal notifications (PEC), reproduction of documents, and travel within the Rome metropolitan area for court appearances.</w:t>
            </w:r>
          </w:p>
        </w:tc>
        <w:tc>
          <w:tcPr/>
          <w:p>
            <w:pPr>
              <w:pStyle w:val="Compact"/>
              <w:jc w:val="left"/>
            </w:pPr>
            <w:r>
              <w:t xml:space="preserve">Mar–Jun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487.50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€ 10,375.00</w:t>
            </w:r>
          </w:p>
        </w:tc>
      </w:tr>
      <w:tr>
        <w:tc>
          <w:tcPr/>
          <w:p>
            <w:pPr>
              <w:pStyle w:val="Compact"/>
              <w:jc w:val="left"/>
            </w:pPr>
            <w:r>
              <w:t xml:space="preserve">Out-of-Pocket Expenses</w:t>
            </w:r>
          </w:p>
        </w:tc>
        <w:tc>
          <w:tcPr/>
          <w:p>
            <w:pPr>
              <w:pStyle w:val="Compact"/>
              <w:jc w:val="right"/>
            </w:pPr>
            <w:r>
              <w:t xml:space="preserve">€ 487.50</w:t>
            </w:r>
          </w:p>
        </w:tc>
      </w:tr>
      <w:tr>
        <w:tc>
          <w:tcPr/>
          <w:p>
            <w:pPr>
              <w:pStyle w:val="Compact"/>
              <w:jc w:val="left"/>
            </w:pPr>
            <w:r>
              <w:t xml:space="preserve">VAT (IVA 22%)</w:t>
            </w:r>
          </w:p>
        </w:tc>
        <w:tc>
          <w:tcPr/>
          <w:p>
            <w:pPr>
              <w:pStyle w:val="Compact"/>
              <w:jc w:val="right"/>
            </w:pPr>
            <w:r>
              <w:t xml:space="preserve">€ 2,408.13</w:t>
            </w:r>
          </w:p>
        </w:tc>
      </w:tr>
      <w:tr>
        <w:tc>
          <w:tcPr/>
          <w:p>
            <w:pPr>
              <w:pStyle w:val="Compact"/>
              <w:jc w:val="left"/>
            </w:pPr>
            <w:r>
              <w:t xml:space="preserve">TOTAL AMOUNT DUE</w:t>
            </w:r>
          </w:p>
        </w:tc>
        <w:tc>
          <w:tcPr/>
          <w:p>
            <w:pPr>
              <w:pStyle w:val="Compact"/>
              <w:jc w:val="right"/>
            </w:pPr>
            <w:r>
              <w:t xml:space="preserve">€ 13,270.63</w:t>
            </w:r>
          </w:p>
        </w:tc>
      </w:tr>
    </w:tbl>
    <w:p>
      <w:pPr>
        <w:pStyle w:val="BodyText"/>
      </w:pPr>
      <w:r>
        <w:t xml:space="preserve">VAT applied in accordance with Italian tax regulations (D.P.R. 633/1972). The Lawyer's professional fees are subject to the standard 22% IVA rate as per the current Italian fiscal code applicable in Italy Rome and the broader Lazio region.</w:t>
      </w:r>
    </w:p>
    <w:bookmarkEnd w:id="23"/>
    <w:bookmarkStart w:id="24" w:name="payment-instructions"/>
    <w:p>
      <w:pPr>
        <w:pStyle w:val="Heading2"/>
      </w:pPr>
      <w:r>
        <w:t xml:space="preserve">Payment Instructions</w:t>
      </w:r>
    </w:p>
    <w:p>
      <w:pPr>
        <w:pStyle w:val="FirstParagraph"/>
      </w:pPr>
      <w:r>
        <w:rPr>
          <w:bCs/>
          <w:b/>
        </w:rPr>
        <w:t xml:space="preserve">Bank Transfer (Bonifico Bancario):</w:t>
      </w:r>
    </w:p>
    <w:p>
      <w:pPr>
        <w:pStyle w:val="BodyText"/>
      </w:pPr>
      <w:r>
        <w:t xml:space="preserve">IBAN: IT60 X054 2811 1010 0000 0123 456</w:t>
      </w:r>
      <w:r>
        <w:br/>
      </w:r>
      <w:r>
        <w:t xml:space="preserve">BIC/SWIFT: BLOPIT22</w:t>
      </w:r>
      <w:r>
        <w:br/>
      </w:r>
      <w:r>
        <w:t xml:space="preserve">Intestato a: Studio Legale Avv. Marco Aurelio Bianchi</w:t>
      </w:r>
      <w:r>
        <w:br/>
      </w:r>
      <w:r>
        <w:t xml:space="preserve">Causale: Invoice INV-2025-00847 — Case RM-2025-0312</w:t>
      </w:r>
    </w:p>
    <w:p>
      <w:pPr>
        <w:pStyle w:val="BodyText"/>
      </w:pPr>
      <w:r>
        <w:rPr>
          <w:bCs/>
          <w:b/>
        </w:rPr>
        <w:t xml:space="preserve">Payment Terms:</w:t>
      </w:r>
      <w:r>
        <w:t xml:space="preserve"> </w:t>
      </w:r>
      <w:r>
        <w:t xml:space="preserve">This Invoice is payable within thirty (30) calendar days from the date of issue, i.e., no later than 15 July 2025. Payment must be made to the bank account specified above. In the event of late payment, statutory interest under Article 1284 of the Italian Civil Code (Codice Civile) shall apply, calculated at the rate set by the Banca d'Italia for the applicable period. Additionally, a fixed compensation of €50.00 for recovery costs shall be charged in accordance with Article 1284, paragraph 2, of the Italian Civil Code.</w:t>
      </w:r>
    </w:p>
    <w:bookmarkEnd w:id="24"/>
    <w:bookmarkStart w:id="25" w:name="terms-and-conditions"/>
    <w:p>
      <w:pPr>
        <w:pStyle w:val="Heading2"/>
      </w:pPr>
      <w:r>
        <w:t xml:space="preserve">Terms and Conditions</w:t>
      </w:r>
    </w:p>
    <w:p>
      <w:pPr>
        <w:pStyle w:val="FirstParagraph"/>
      </w:pPr>
      <w:r>
        <w:t xml:space="preserve">1. This Invoice constitutes the final and binding statement of all professional fees and expenses incurred by the undersigned Lawyer in connection with the legal matter referenced herein. The services described were rendered in full compliance with the professional code of conduct of the Albo Forense di Roma and the applicable provisions of the Italian Code of Professional Conduct for Lawyers (Codice Deontologico Forense).</w:t>
      </w:r>
    </w:p>
    <w:p>
      <w:pPr>
        <w:pStyle w:val="BodyText"/>
      </w:pPr>
      <w:r>
        <w:t xml:space="preserve">2. The hourly rate of €250.00 per hour, as stated in this Invoice, was agreed upon in writing at the inception of the professional engagement and is consistent with the fee schedule established by the Consiglio dell'Ordine degli Avvocati di Roma for the practice area of civil litigation in Italy Rome.</w:t>
      </w:r>
    </w:p>
    <w:p>
      <w:pPr>
        <w:pStyle w:val="BodyText"/>
      </w:pPr>
      <w:r>
        <w:t xml:space="preserve">3. All court fees, registration charges, and third-party costs listed under item 08 are reimbursable expenses and are not included in the professional fee calculation. These amounts are charged at cost and are subject to the applicable VAT rate as determined by Italian tax law.</w:t>
      </w:r>
    </w:p>
    <w:p>
      <w:pPr>
        <w:pStyle w:val="BodyText"/>
      </w:pPr>
      <w:r>
        <w:t xml:space="preserve">4. The client acknowledges that this Invoice covers all services rendered up to and including the date of issue. Any further legal work, including but not limited to appellate proceedings, enforcement actions, or additional hearings, will be subject to a separate Invoice and prior written authorization from the client.</w:t>
      </w:r>
    </w:p>
    <w:p>
      <w:pPr>
        <w:pStyle w:val="BodyText"/>
      </w:pPr>
      <w:r>
        <w:t xml:space="preserve">5. In the event of any dispute regarding the amounts stated in this Invoice, the parties agree to seek resolution through the mediation procedure provided for under Legislative Decree 28/2010 (Codice della Conciliazione) before the Camera Arbitrale of the Ordine degli Avvocati di Roma. Failing amicable resolution, the competent court shall be the Tribunale di Roma, Italy Rome.</w:t>
      </w:r>
    </w:p>
    <w:p>
      <w:pPr>
        <w:pStyle w:val="BodyText"/>
      </w:pPr>
      <w:r>
        <w:t xml:space="preserve">6. This Invoice is issued in accordance with the requirements of the Italian electronic invoicing system (Fatturazione Elettronica) as mandated by the Agenzia delle Entrate. A digital copy in XML format has been transmitted to the SDI (Sistema di Interscambio) and is available upon request. The paper copy of this Invoice is provided for the client's convenience and record-keeping purposes.</w:t>
      </w:r>
    </w:p>
    <w:p>
      <w:pPr>
        <w:pStyle w:val="BodyText"/>
      </w:pPr>
      <w:r>
        <w:t xml:space="preserve">7. The undersigned Lawyer confirms that all professional services described in this Invoice were performed personally or under the direct supervision of the undersigned, in strict adherence to the principles of independence, confidentiality, and diligence as required by the Italian legal profession.</w:t>
      </w:r>
    </w:p>
    <w:bookmarkEnd w:id="25"/>
    <w:bookmarkStart w:id="26" w:name="certification-and-signature"/>
    <w:p>
      <w:pPr>
        <w:pStyle w:val="Heading2"/>
      </w:pPr>
      <w:r>
        <w:t xml:space="preserve">Certification and Signature</w:t>
      </w:r>
    </w:p>
    <w:p>
      <w:pPr>
        <w:pStyle w:val="FirstParagraph"/>
      </w:pPr>
      <w:r>
        <w:t xml:space="preserve">I,</w:t>
      </w:r>
      <w:r>
        <w:t xml:space="preserve"> </w:t>
      </w:r>
      <w:r>
        <w:rPr>
          <w:bCs/>
          <w:b/>
        </w:rPr>
        <w:t xml:space="preserve">Avv. Marco Aurelio Bianchi</w:t>
      </w:r>
      <w:r>
        <w:t xml:space="preserve">, registered with the Albo Forense di Roma under number 4521, hereby certify that this Invoice accurately reflects the professional legal services rendered and the expenses incurred in the matter referenced above. This document is issued in the capacity of a practicing Lawyer in Italy Rome and is valid for all administrative, tax, and legal purposes under Italian law.</w:t>
      </w:r>
    </w:p>
    <w:p>
      <w:pPr>
        <w:pStyle w:val="BodyText"/>
      </w:pPr>
      <w:r>
        <w:t xml:space="preserve">Place: Rome, Italy Rome</w:t>
      </w:r>
      <w:r>
        <w:br/>
      </w:r>
      <w:r>
        <w:t xml:space="preserve">Date: 15 June 2025</w:t>
      </w:r>
      <w:r>
        <w:br/>
      </w:r>
      <w:r>
        <w:br/>
      </w:r>
      <w:r>
        <w:rPr>
          <w:bCs/>
          <w:b/>
        </w:rPr>
        <w:t xml:space="preserve">Avv. Marco Aurelio Bianchi</w:t>
      </w:r>
      <w:r>
        <w:br/>
      </w:r>
      <w:r>
        <w:t xml:space="preserve">Attorney at Law — Studio Legale Bianchi</w:t>
      </w:r>
      <w:r>
        <w:br/>
      </w:r>
      <w:r>
        <w:t xml:space="preserve">Via del Corso, 142 — 00186 Roma (RM)</w:t>
      </w:r>
      <w:r>
        <w:br/>
      </w:r>
      <w:r>
        <w:rPr>
          <w:iCs/>
          <w:i/>
        </w:rPr>
        <w:t xml:space="preserve">(Digital Signature — Qualified Electronic Signature per D.Lgs. 82/2005)</w:t>
      </w:r>
    </w:p>
    <w:p>
      <w:pPr>
        <w:pStyle w:val="BodyText"/>
      </w:pPr>
      <w:r>
        <w:t xml:space="preserve">Studio Legale Avv. Marco Aurelio Bianchi — P.IVA IT01234567890 — Albo Forense di Roma Iscr. 4521</w:t>
      </w:r>
    </w:p>
    <w:p>
      <w:pPr>
        <w:pStyle w:val="BodyText"/>
      </w:pPr>
      <w:r>
        <w:t xml:space="preserve">This Invoice was prepared and issued in Rome, Italy Rome, in compliance with all applicable Italian legal, fiscal, and professional regulations.</w:t>
      </w:r>
    </w:p>
    <w:p>
      <w:pPr>
        <w:pStyle w:val="BodyText"/>
      </w:pPr>
      <w:r>
        <w:t xml:space="preserve">For queries regarding this Invoice, please contact the office at +39 06 4567 8901 or studio@bianchilegale.roma.it. Response is guaranteed within two (2) business days.</w:t>
      </w:r>
    </w:p>
    <w:p>
      <w:pPr>
        <w:pStyle w:val="BodyText"/>
      </w:pPr>
      <w:r>
        <w:t xml:space="preserve">© 2025 Studio Legale Bianchi. All rights reserved. This document is the property of the issuing Lawyer and may not be reproduced without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Rome, Italy</dc:title>
  <dc:creator/>
  <dc:language>en</dc:language>
  <cp:keywords/>
  <dcterms:created xsi:type="dcterms:W3CDTF">2026-10-10T08:36:20Z</dcterms:created>
  <dcterms:modified xsi:type="dcterms:W3CDTF">2026-10-10T08:36:20Z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