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Osaka,</w:t>
      </w:r>
      <w:r>
        <w:t xml:space="preserve"> </w:t>
      </w:r>
      <w:r>
        <w:t xml:space="preserve">Japan</w:t>
      </w:r>
    </w:p>
    <w:bookmarkStart w:id="20" w:name="invoice"/>
    <w:p>
      <w:pPr>
        <w:pStyle w:val="Heading1"/>
      </w:pPr>
      <w:r>
        <w:t xml:space="preserve">INVOICE</w:t>
      </w:r>
    </w:p>
    <w:p>
      <w:pPr>
        <w:pStyle w:val="FirstParagraph"/>
      </w:pPr>
      <w:r>
        <w:t xml:space="preserve">Legal Services — Attorney Fee Statement</w:t>
      </w:r>
    </w:p>
    <w:p>
      <w:pPr>
        <w:pStyle w:val="BodyText"/>
      </w:pPr>
      <w:r>
        <w:t xml:space="preserve">Osaka, Japan — Kansai Region Legal Practice</w:t>
      </w:r>
    </w:p>
    <w:bookmarkEnd w:id="20"/>
    <w:bookmarkStart w:id="21" w:name="law-firm-billed-by"/>
    <w:p>
      <w:pPr>
        <w:pStyle w:val="Heading3"/>
      </w:pPr>
      <w:r>
        <w:t xml:space="preserve">Law Firm (Billed By)</w:t>
      </w:r>
    </w:p>
    <w:p>
      <w:pPr>
        <w:pStyle w:val="FirstParagraph"/>
      </w:pPr>
      <w:r>
        <w:rPr>
          <w:bCs/>
          <w:b/>
        </w:rPr>
        <w:t xml:space="preserve">Osaka Tanaka &amp; Associates Law Office</w:t>
      </w:r>
    </w:p>
    <w:p>
      <w:pPr>
        <w:pStyle w:val="BodyText"/>
      </w:pPr>
      <w:r>
        <w:t xml:space="preserve">12F, Umeda Grand Building</w:t>
      </w:r>
    </w:p>
    <w:p>
      <w:pPr>
        <w:pStyle w:val="BodyText"/>
      </w:pPr>
      <w:r>
        <w:t xml:space="preserve">2-5-11, Kitahama, Chuo-ku</w:t>
      </w:r>
    </w:p>
    <w:p>
      <w:pPr>
        <w:pStyle w:val="BodyText"/>
      </w:pPr>
      <w:r>
        <w:t xml:space="preserve">Osaka 530-0003, Japan</w:t>
      </w:r>
    </w:p>
    <w:p>
      <w:pPr>
        <w:pStyle w:val="BodyText"/>
      </w:pPr>
      <w:r>
        <w:t xml:space="preserve">Tel: +81-6-6345-7890</w:t>
      </w:r>
    </w:p>
    <w:p>
      <w:pPr>
        <w:pStyle w:val="BodyText"/>
      </w:pPr>
      <w:r>
        <w:t xml:space="preserve">Email: billing@osakatanaka-law.jp</w:t>
      </w:r>
    </w:p>
    <w:p>
      <w:pPr>
        <w:pStyle w:val="BodyText"/>
      </w:pPr>
      <w:r>
        <w:t xml:space="preserve">Attorney Registration No.: 110-2024-0873</w:t>
      </w:r>
    </w:p>
    <w:p>
      <w:pPr>
        <w:pStyle w:val="BodyText"/>
      </w:pPr>
      <w:r>
        <w:t xml:space="preserve">Bar Association: Osaka Bar Association (Osaka Renmei)</w:t>
      </w:r>
    </w:p>
    <w:bookmarkEnd w:id="21"/>
    <w:bookmarkStart w:id="22" w:name="client-billed-to"/>
    <w:p>
      <w:pPr>
        <w:pStyle w:val="Heading3"/>
      </w:pPr>
      <w:r>
        <w:t xml:space="preserve">Client (Billed To)</w:t>
      </w:r>
    </w:p>
    <w:p>
      <w:pPr>
        <w:pStyle w:val="FirstParagraph"/>
      </w:pPr>
      <w:r>
        <w:rPr>
          <w:bCs/>
          <w:b/>
        </w:rPr>
        <w:t xml:space="preserve">Mr. Kenji Yamamoto</w:t>
      </w:r>
    </w:p>
    <w:p>
      <w:pPr>
        <w:pStyle w:val="BodyText"/>
      </w:pPr>
      <w:r>
        <w:t xml:space="preserve">4-12-8, Tennoji-machi</w:t>
      </w:r>
    </w:p>
    <w:p>
      <w:pPr>
        <w:pStyle w:val="BodyText"/>
      </w:pPr>
      <w:r>
        <w:t xml:space="preserve">Abeno-ku, Osaka 545-0001</w:t>
      </w:r>
    </w:p>
    <w:p>
      <w:pPr>
        <w:pStyle w:val="BodyText"/>
      </w:pPr>
      <w:r>
        <w:t xml:space="preserve">Japan</w:t>
      </w:r>
    </w:p>
    <w:p>
      <w:pPr>
        <w:pStyle w:val="BodyText"/>
      </w:pPr>
      <w:r>
        <w:t xml:space="preserve">Tel: +81-90-1234-5678</w:t>
      </w:r>
    </w:p>
    <w:p>
      <w:pPr>
        <w:pStyle w:val="BodyText"/>
      </w:pPr>
      <w:r>
        <w:t xml:space="preserve">Email: k.yamamoto@example.jp</w:t>
      </w:r>
    </w:p>
    <w:p>
      <w:pPr>
        <w:pStyle w:val="BodyText"/>
      </w:pPr>
      <w:r>
        <w:t xml:space="preserve">Client File No.: OTL-2024-0452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OTL-INV-2024-01187</w:t>
            </w:r>
          </w:p>
        </w:tc>
      </w:tr>
      <w:tr>
        <w:tc>
          <w:tcPr/>
          <w:p>
            <w:pPr>
              <w:pStyle w:val="Compact"/>
              <w:jc w:val="left"/>
            </w:pPr>
            <w:r>
              <w:t xml:space="preserve">Invoice Date:</w:t>
            </w:r>
          </w:p>
        </w:tc>
        <w:tc>
          <w:tcPr/>
          <w:p>
            <w:pPr>
              <w:pStyle w:val="Compact"/>
              <w:jc w:val="left"/>
            </w:pPr>
            <w:r>
              <w:t xml:space="preserve">June 15, 2025 (Reiwa 7, June 15)</w:t>
            </w:r>
          </w:p>
        </w:tc>
      </w:tr>
      <w:tr>
        <w:tc>
          <w:tcPr/>
          <w:p>
            <w:pPr>
              <w:pStyle w:val="Compact"/>
              <w:jc w:val="left"/>
            </w:pPr>
            <w:r>
              <w:t xml:space="preserve">Due Date:</w:t>
            </w:r>
          </w:p>
        </w:tc>
        <w:tc>
          <w:tcPr/>
          <w:p>
            <w:pPr>
              <w:pStyle w:val="Compact"/>
              <w:jc w:val="left"/>
            </w:pPr>
            <w:r>
              <w:t xml:space="preserve">July 15, 2025 (Reiwa 7, July 15)</w:t>
            </w:r>
          </w:p>
        </w:tc>
      </w:tr>
      <w:tr>
        <w:tc>
          <w:tcPr/>
          <w:p>
            <w:pPr>
              <w:pStyle w:val="Compact"/>
              <w:jc w:val="left"/>
            </w:pPr>
            <w:r>
              <w:t xml:space="preserve">Case Reference:</w:t>
            </w:r>
          </w:p>
        </w:tc>
        <w:tc>
          <w:tcPr/>
          <w:p>
            <w:pPr>
              <w:pStyle w:val="Compact"/>
              <w:jc w:val="left"/>
            </w:pPr>
            <w:r>
              <w:t xml:space="preserve">Osaka District Court, Civil Case No. 2024-wo-3847 (Contract Dispute)</w:t>
            </w:r>
          </w:p>
        </w:tc>
      </w:tr>
      <w:tr>
        <w:tc>
          <w:tcPr/>
          <w:p>
            <w:pPr>
              <w:pStyle w:val="Compact"/>
              <w:jc w:val="left"/>
            </w:pPr>
            <w:r>
              <w:t xml:space="preserve">Lead Attorney:</w:t>
            </w:r>
          </w:p>
        </w:tc>
        <w:tc>
          <w:tcPr/>
          <w:p>
            <w:pPr>
              <w:pStyle w:val="Compact"/>
              <w:jc w:val="left"/>
            </w:pPr>
            <w:r>
              <w:t xml:space="preserve">Atsushi Tanaka, Esq. (Bengoshi — Licensed Attorney, Osaka Bar)</w:t>
            </w:r>
          </w:p>
        </w:tc>
      </w:tr>
      <w:tr>
        <w:tc>
          <w:tcPr/>
          <w:p>
            <w:pPr>
              <w:pStyle w:val="Compact"/>
              <w:jc w:val="left"/>
            </w:pPr>
            <w:r>
              <w:t xml:space="preserve">Currency:</w:t>
            </w:r>
          </w:p>
        </w:tc>
        <w:tc>
          <w:tcPr/>
          <w:p>
            <w:pPr>
              <w:pStyle w:val="Compact"/>
              <w:jc w:val="left"/>
            </w:pPr>
            <w:r>
              <w:t xml:space="preserve">Japanese Yen (JPY / ¥)</w:t>
            </w:r>
          </w:p>
        </w:tc>
      </w:tr>
    </w:tbl>
    <w:p>
      <w:pPr>
        <w:pStyle w:val="BodyText"/>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Date(s) Performed</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Initial consultation and case assessment regarding breach of commercial supply contract; preparation of legal strategy memorandum for the client in Osaka</w:t>
            </w:r>
          </w:p>
        </w:tc>
        <w:tc>
          <w:tcPr/>
          <w:p>
            <w:pPr>
              <w:pStyle w:val="Compact"/>
              <w:jc w:val="left"/>
            </w:pPr>
            <w:r>
              <w:t xml:space="preserve">Jan 8, 2025</w:t>
            </w:r>
          </w:p>
        </w:tc>
        <w:tc>
          <w:tcPr/>
          <w:p>
            <w:pPr>
              <w:pStyle w:val="Compact"/>
              <w:jc w:val="left"/>
            </w:pPr>
            <w:r>
              <w:t xml:space="preserve">2.5 hrs</w:t>
            </w:r>
          </w:p>
        </w:tc>
        <w:tc>
          <w:tcPr/>
          <w:p>
            <w:pPr>
              <w:pStyle w:val="Compact"/>
              <w:jc w:val="left"/>
            </w:pPr>
            <w:r>
              <w:t xml:space="preserve">¥25,000</w:t>
            </w:r>
          </w:p>
        </w:tc>
        <w:tc>
          <w:tcPr/>
          <w:p>
            <w:pPr>
              <w:pStyle w:val="Compact"/>
              <w:jc w:val="left"/>
            </w:pPr>
            <w:r>
              <w:t xml:space="preserve">¥62,500</w:t>
            </w:r>
          </w:p>
        </w:tc>
      </w:tr>
      <w:tr>
        <w:tc>
          <w:tcPr/>
          <w:p>
            <w:pPr>
              <w:pStyle w:val="Compact"/>
              <w:jc w:val="left"/>
            </w:pPr>
            <w:r>
              <w:t xml:space="preserve">2</w:t>
            </w:r>
          </w:p>
        </w:tc>
        <w:tc>
          <w:tcPr/>
          <w:p>
            <w:pPr>
              <w:pStyle w:val="Compact"/>
              <w:jc w:val="left"/>
            </w:pPr>
            <w:r>
              <w:t xml:space="preserve">Drafting and filing of the Statement of Claim (Soshokusho) at the Osaka District Court; preparation of supporting evidence exhibits and witness affidavits</w:t>
            </w:r>
          </w:p>
        </w:tc>
        <w:tc>
          <w:tcPr/>
          <w:p>
            <w:pPr>
              <w:pStyle w:val="Compact"/>
              <w:jc w:val="left"/>
            </w:pPr>
            <w:r>
              <w:t xml:space="preserve">Jan 15 – Jan 28, 2025</w:t>
            </w:r>
          </w:p>
        </w:tc>
        <w:tc>
          <w:tcPr/>
          <w:p>
            <w:pPr>
              <w:pStyle w:val="Compact"/>
              <w:jc w:val="left"/>
            </w:pPr>
            <w:r>
              <w:t xml:space="preserve">12.0 hrs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Representation at the first oral hearing (Kaihyo) before Judge Sato, Osaka District Court, Civil Division 3; cross-examination of opposing counsel's witnesses</w:t>
            </w:r>
          </w:p>
        </w:tc>
        <w:tc>
          <w:tcPr/>
          <w:p>
            <w:pPr>
              <w:pStyle w:val="Compact"/>
              <w:jc w:val="left"/>
            </w:pPr>
            <w:r>
              <w:t xml:space="preserve">Feb 20, 2025</w:t>
            </w:r>
          </w:p>
        </w:tc>
        <w:tc>
          <w:tcPr/>
          <w:p>
            <w:pPr>
              <w:pStyle w:val="Compact"/>
              <w:jc w:val="left"/>
            </w:pPr>
            <w:r>
              <w:t xml:space="preserve">4.0 hrs</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Preparation and submission of written briefs (Shoshobunsho) and supplementary legal arguments citing relevant provisions of the Japanese Civil Code (Minpoho) Articles 541, 548, and 549</w:t>
            </w:r>
          </w:p>
        </w:tc>
        <w:tc>
          <w:tcPr/>
          <w:p>
            <w:pPr>
              <w:pStyle w:val="Compact"/>
              <w:jc w:val="left"/>
            </w:pPr>
            <w:r>
              <w:t xml:space="preserve">Mar 3 – Mar 14, 2025</w:t>
            </w:r>
          </w:p>
        </w:tc>
        <w:tc>
          <w:tcPr/>
          <w:p>
            <w:pPr>
              <w:pStyle w:val="Compact"/>
              <w:jc w:val="left"/>
            </w:pPr>
            <w:r>
              <w:t xml:space="preserve">8.5 hrs</w:t>
            </w:r>
          </w:p>
        </w:tc>
        <w:tc>
          <w:tcPr/>
          <w:p>
            <w:pPr>
              <w:pStyle w:val="Compact"/>
              <w:jc w:val="left"/>
            </w:pPr>
            <w:r>
              <w:t xml:space="preserve">¥25,000</w:t>
            </w:r>
          </w:p>
        </w:tc>
        <w:tc>
          <w:tcPr/>
          <w:p>
            <w:pPr>
              <w:pStyle w:val="Compact"/>
              <w:jc w:val="left"/>
            </w:pPr>
            <w:r>
              <w:t xml:space="preserve">¥212,500</w:t>
            </w:r>
          </w:p>
        </w:tc>
      </w:tr>
      <w:tr>
        <w:tc>
          <w:tcPr/>
          <w:p>
            <w:pPr>
              <w:pStyle w:val="Compact"/>
              <w:jc w:val="left"/>
            </w:pPr>
            <w:r>
              <w:t xml:space="preserve">5</w:t>
            </w:r>
          </w:p>
        </w:tc>
        <w:tc>
          <w:tcPr/>
          <w:p>
            <w:pPr>
              <w:pStyle w:val="Compact"/>
              <w:jc w:val="left"/>
            </w:pPr>
            <w:r>
              <w:t xml:space="preserve">Mediation session (Chotei) facilitated by the Osaka District Court Mediation Committee; attendance and negotiation on behalf of the client</w:t>
            </w:r>
          </w:p>
        </w:tc>
        <w:tc>
          <w:tcPr/>
          <w:p>
            <w:pPr>
              <w:pStyle w:val="Compact"/>
              <w:jc w:val="left"/>
            </w:pPr>
            <w:r>
              <w:t xml:space="preserve">Apr 10, 2025</w:t>
            </w:r>
          </w:p>
        </w:tc>
        <w:tc>
          <w:tcPr/>
          <w:p>
            <w:pPr>
              <w:pStyle w:val="Compact"/>
              <w:jc w:val="left"/>
            </w:pPr>
            <w:r>
              <w:t xml:space="preserve">3.0 hrs</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Second oral hearing; presentation of additional documentary evidence; oral argument before the presiding judge in Osaka</w:t>
            </w:r>
          </w:p>
        </w:tc>
        <w:tc>
          <w:tcPr/>
          <w:p>
            <w:pPr>
              <w:pStyle w:val="Compact"/>
              <w:jc w:val="left"/>
            </w:pPr>
            <w:r>
              <w:t xml:space="preserve">May 8, 2025</w:t>
            </w:r>
          </w:p>
        </w:tc>
        <w:tc>
          <w:tcPr/>
          <w:p>
            <w:pPr>
              <w:pStyle w:val="Compact"/>
              <w:jc w:val="left"/>
            </w:pPr>
            <w:r>
              <w:t xml:space="preserve">4.0 hrs</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Post-hearing client advisory meeting in the Osaka office; discussion of settlement options and risk assessment for continued litigation</w:t>
            </w:r>
          </w:p>
        </w:tc>
        <w:tc>
          <w:tcPr/>
          <w:p>
            <w:pPr>
              <w:pStyle w:val="Compact"/>
              <w:jc w:val="left"/>
            </w:pPr>
            <w:r>
              <w:t xml:space="preserve">May 22, 2025</w:t>
            </w:r>
          </w:p>
        </w:tc>
        <w:tc>
          <w:tcPr/>
          <w:p>
            <w:pPr>
              <w:pStyle w:val="Compact"/>
              <w:jc w:val="left"/>
            </w:pPr>
            <w:r>
              <w:t xml:space="preserve">1.5 hrs</w:t>
            </w:r>
          </w:p>
        </w:tc>
        <w:tc>
          <w:tcPr/>
          <w:p>
            <w:pPr>
              <w:pStyle w:val="Compact"/>
              <w:jc w:val="left"/>
            </w:pPr>
            <w:r>
              <w:t xml:space="preserve">¥25,000</w:t>
            </w:r>
          </w:p>
        </w:tc>
        <w:tc>
          <w:tcPr/>
          <w:p>
            <w:pPr>
              <w:pStyle w:val="Compact"/>
              <w:jc w:val="left"/>
            </w:pPr>
            <w:r>
              <w:t xml:space="preserve">¥37,500</w:t>
            </w:r>
          </w:p>
        </w:tc>
      </w:tr>
      <w:tr>
        <w:tc>
          <w:tcPr/>
          <w:p>
            <w:pPr>
              <w:pStyle w:val="Compact"/>
              <w:jc w:val="left"/>
            </w:pPr>
            <w:r>
              <w:t xml:space="preserve">8</w:t>
            </w:r>
          </w:p>
        </w:tc>
        <w:tc>
          <w:tcPr/>
          <w:p>
            <w:pPr>
              <w:pStyle w:val="Compact"/>
              <w:jc w:val="left"/>
            </w:pPr>
            <w:r>
              <w:t xml:space="preserve">Preparation of settlement agreement (Ketsugi Shobun) and final legal review; execution formalities and registration with the Osaka District Court clerk's office</w:t>
            </w:r>
          </w:p>
        </w:tc>
        <w:tc>
          <w:tcPr/>
          <w:p>
            <w:pPr>
              <w:pStyle w:val="Compact"/>
              <w:jc w:val="left"/>
            </w:pPr>
            <w:r>
              <w:t xml:space="preserve">Jun 2 – Jun 10, 2025</w:t>
            </w:r>
          </w:p>
        </w:tc>
        <w:tc>
          <w:tcPr/>
          <w:p>
            <w:pPr>
              <w:pStyle w:val="Compact"/>
              <w:jc w:val="left"/>
            </w:pPr>
            <w:r>
              <w:t xml:space="preserve">6.0 hrs</w:t>
            </w:r>
          </w:p>
        </w:tc>
        <w:tc>
          <w:tcPr/>
          <w:p>
            <w:pPr>
              <w:pStyle w:val="Compact"/>
              <w:jc w:val="left"/>
            </w:pPr>
            <w:r>
              <w:t xml:space="preserve">¥25,000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¥1,092,500</w:t>
            </w:r>
          </w:p>
        </w:tc>
      </w:tr>
      <w:tr>
        <w:tc>
          <w:tcPr/>
          <w:p>
            <w:pPr>
              <w:pStyle w:val="Compact"/>
              <w:jc w:val="left"/>
            </w:pPr>
            <w:r>
              <w:t xml:space="preserve">Court Filing Fees (Himitsu):</w:t>
            </w:r>
          </w:p>
        </w:tc>
        <w:tc>
          <w:tcPr/>
          <w:p>
            <w:pPr>
              <w:pStyle w:val="Compact"/>
              <w:jc w:val="right"/>
            </w:pPr>
            <w:r>
              <w:t xml:space="preserve">¥45,000</w:t>
            </w:r>
          </w:p>
        </w:tc>
      </w:tr>
      <w:tr>
        <w:tc>
          <w:tcPr/>
          <w:p>
            <w:pPr>
              <w:pStyle w:val="Compact"/>
              <w:jc w:val="left"/>
            </w:pPr>
            <w:r>
              <w:t xml:space="preserve">Document Service &amp; Postage (Haiso):</w:t>
            </w:r>
          </w:p>
        </w:tc>
        <w:tc>
          <w:tcPr/>
          <w:p>
            <w:pPr>
              <w:pStyle w:val="Compact"/>
              <w:jc w:val="right"/>
            </w:pPr>
            <w:r>
              <w:t xml:space="preserve">¥8,200</w:t>
            </w:r>
          </w:p>
        </w:tc>
      </w:tr>
      <w:tr>
        <w:tc>
          <w:tcPr/>
          <w:p>
            <w:pPr>
              <w:pStyle w:val="Compact"/>
              <w:jc w:val="left"/>
            </w:pPr>
            <w:r>
              <w:t xml:space="preserve">Translation &amp; Notarization Costs:</w:t>
            </w:r>
          </w:p>
        </w:tc>
        <w:tc>
          <w:tcPr/>
          <w:p>
            <w:pPr>
              <w:pStyle w:val="Compact"/>
              <w:jc w:val="right"/>
            </w:pPr>
            <w:r>
              <w:t xml:space="preserve">¥22,000</w:t>
            </w:r>
          </w:p>
        </w:tc>
      </w:tr>
      <w:tr>
        <w:tc>
          <w:tcPr/>
          <w:p>
            <w:pPr>
              <w:pStyle w:val="Compact"/>
              <w:jc w:val="left"/>
            </w:pPr>
            <w:r>
              <w:t xml:space="preserve">Consumable Tax (10% — Japan):</w:t>
            </w:r>
          </w:p>
        </w:tc>
        <w:tc>
          <w:tcPr/>
          <w:p>
            <w:pPr>
              <w:pStyle w:val="Compact"/>
              <w:jc w:val="right"/>
            </w:pPr>
            <w:r>
              <w:t xml:space="preserve">¥116,770</w:t>
            </w:r>
          </w:p>
        </w:tc>
      </w:tr>
      <w:tr>
        <w:tc>
          <w:tcPr/>
          <w:p>
            <w:pPr>
              <w:pStyle w:val="Compact"/>
              <w:jc w:val="left"/>
            </w:pPr>
            <w:r>
              <w:t xml:space="preserve">TOTAL AMOUNT DUE:</w:t>
            </w:r>
          </w:p>
        </w:tc>
        <w:tc>
          <w:tcPr/>
          <w:p>
            <w:pPr>
              <w:pStyle w:val="Compact"/>
              <w:jc w:val="right"/>
            </w:pPr>
            <w:r>
              <w:t xml:space="preserve">¥1,284,470</w:t>
            </w:r>
          </w:p>
        </w:tc>
      </w:tr>
    </w:tbl>
    <w:bookmarkStart w:id="23" w:name="payment-terms-important-notices"/>
    <w:p>
      <w:pPr>
        <w:pStyle w:val="Heading4"/>
      </w:pPr>
      <w:r>
        <w:t xml:space="preserve">Payment Terms &amp; Important Notices</w:t>
      </w:r>
    </w:p>
    <w:p>
      <w:pPr>
        <w:numPr>
          <w:ilvl w:val="0"/>
          <w:numId w:val="1001"/>
        </w:numPr>
        <w:pStyle w:val="Compact"/>
      </w:pPr>
      <w:r>
        <w:t xml:space="preserve">Payment is due within thirty (30) days of the invoice date, no later than July 15, 2025. Please remit via bank transfer to the account specified below.</w:t>
      </w:r>
    </w:p>
    <w:p>
      <w:pPr>
        <w:numPr>
          <w:ilvl w:val="0"/>
          <w:numId w:val="1001"/>
        </w:numPr>
        <w:pStyle w:val="Compact"/>
      </w:pPr>
      <w:r>
        <w:t xml:space="preserve">Bank: Sumitomo Mitsui Banking Corporation (SMBC), Umeda Branch, Osaka. Account Name: Osaka Tanaka &amp; Associates Law Office. Account No.: 142-0-887345. Account Type: Ordinary (Futsuu) Account.</w:t>
      </w:r>
    </w:p>
    <w:p>
      <w:pPr>
        <w:numPr>
          <w:ilvl w:val="0"/>
          <w:numId w:val="1001"/>
        </w:numPr>
        <w:pStyle w:val="Compact"/>
      </w:pPr>
      <w:r>
        <w:t xml:space="preserve">A late payment surcharge of 1.5% per month (18% per annum) shall apply to any outstanding balance after the due date, in accordance with the Japanese Act on Special Provisions Concerning Delay Damages (Jirei Shohi Tokurei Ho).</w:t>
      </w:r>
    </w:p>
    <w:p>
      <w:pPr>
        <w:numPr>
          <w:ilvl w:val="0"/>
          <w:numId w:val="1001"/>
        </w:numPr>
        <w:pStyle w:val="Compact"/>
      </w:pPr>
      <w:r>
        <w:t xml:space="preserve">All attorney fees listed above are in compliance with the fee schedule guidelines established by the Osaka Bar Association and the Japan Federation of Bar Associations (Nihon Bengoshi Renmei).</w:t>
      </w:r>
    </w:p>
    <w:p>
      <w:pPr>
        <w:numPr>
          <w:ilvl w:val="0"/>
          <w:numId w:val="1001"/>
        </w:numPr>
        <w:pStyle w:val="Compact"/>
      </w:pPr>
      <w:r>
        <w:t xml:space="preserve">This invoice constitutes a formal billing document for the legal services rendered by the undersigned attorney in the capacity of a licensed lawyer (bengoshi) practicing in Osaka, Japan. It is issued in accordance with the Japanese Consumer Contract Act and applicable provisions of the Civil Code.</w:t>
      </w:r>
    </w:p>
    <w:p>
      <w:pPr>
        <w:numPr>
          <w:ilvl w:val="0"/>
          <w:numId w:val="1001"/>
        </w:numPr>
        <w:pStyle w:val="Compact"/>
      </w:pPr>
      <w:r>
        <w:t xml:space="preserve">Should the client wish to dispute any line item, written notice must be submitted to this law office in Osaka within fourteen (14) days of receipt of this invoice. Failure to do so shall be construed as acceptance of the billed amounts.</w:t>
      </w:r>
    </w:p>
    <w:p>
      <w:pPr>
        <w:numPr>
          <w:ilvl w:val="0"/>
          <w:numId w:val="1001"/>
        </w:numPr>
        <w:pStyle w:val="Compact"/>
      </w:pPr>
      <w:r>
        <w:t xml:space="preserve">This document is the original invoice. A duplicate may be requested in writing. All communications regarding this invoice should reference Invoice Number OTL-INV-2024-01187 and Client File No. OTL-2024-0452.</w:t>
      </w:r>
    </w:p>
    <w:bookmarkEnd w:id="23"/>
    <w:p>
      <w:pPr>
        <w:pStyle w:val="FirstParagraph"/>
      </w:pPr>
      <w:r>
        <w:rPr>
          <w:bCs/>
          <w:b/>
        </w:rPr>
        <w:t xml:space="preserve">Issued by:</w:t>
      </w:r>
    </w:p>
    <w:p>
      <w:pPr>
        <w:pStyle w:val="BodyText"/>
      </w:pPr>
      <w:r>
        <w:t xml:space="preserve">Atsushi Tanaka, Esq.</w:t>
      </w:r>
    </w:p>
    <w:p>
      <w:pPr>
        <w:pStyle w:val="BodyText"/>
      </w:pPr>
      <w:r>
        <w:t xml:space="preserve">Managing Partner, Osaka Tanaka &amp; Associates</w:t>
      </w:r>
    </w:p>
    <w:p>
      <w:pPr>
        <w:pStyle w:val="BodyText"/>
      </w:pPr>
      <w:r>
        <w:t xml:space="preserve">Osaka Bar Association Member No. 110-2024-0873</w:t>
      </w:r>
    </w:p>
    <w:p>
      <w:pPr>
        <w:pStyle w:val="BodyText"/>
      </w:pPr>
      <w:r>
        <w:t xml:space="preserve">Signature &amp; Date</w:t>
      </w:r>
    </w:p>
    <w:p>
      <w:pPr>
        <w:pStyle w:val="BodyText"/>
      </w:pPr>
      <w:r>
        <w:t xml:space="preserve">[Company Seal / Inkan affixed here]</w:t>
      </w:r>
    </w:p>
    <w:p>
      <w:pPr>
        <w:pStyle w:val="BodyText"/>
      </w:pPr>
      <w:r>
        <w:rPr>
          <w:bCs/>
          <w:b/>
        </w:rPr>
        <w:t xml:space="preserve">Client Acknowledgment:</w:t>
      </w:r>
    </w:p>
    <w:p>
      <w:pPr>
        <w:pStyle w:val="BodyText"/>
      </w:pPr>
      <w:r>
        <w:t xml:space="preserve">Mr. Kenji Yamamoto</w:t>
      </w:r>
    </w:p>
    <w:p>
      <w:pPr>
        <w:pStyle w:val="BodyText"/>
      </w:pPr>
      <w:r>
        <w:t xml:space="preserve">Client, File No. OTL-2024-0452</w:t>
      </w:r>
    </w:p>
    <w:p>
      <w:pPr>
        <w:pStyle w:val="BodyText"/>
      </w:pPr>
      <w:r>
        <w:t xml:space="preserve">Osaka, Japan</w:t>
      </w:r>
    </w:p>
    <w:p>
      <w:pPr>
        <w:pStyle w:val="BodyText"/>
      </w:pPr>
      <w:r>
        <w:t xml:space="preserve">Signature &amp; Date</w:t>
      </w:r>
    </w:p>
    <w:p>
      <w:pPr>
        <w:pStyle w:val="BodyText"/>
      </w:pPr>
      <w:r>
        <w:t xml:space="preserve">[Personal Seal / Hanko affixed here]</w:t>
      </w:r>
    </w:p>
    <w:p>
      <w:pPr>
        <w:pStyle w:val="BodyText"/>
      </w:pPr>
      <w:r>
        <w:t xml:space="preserve">Osaka Tanaka &amp; Associates Law Office — 12F Umeda Grand Building, 2-5-11 Kitahama, Chuo-ku, Osaka 530-0003, Japan</w:t>
      </w:r>
    </w:p>
    <w:p>
      <w:pPr>
        <w:pStyle w:val="BodyText"/>
      </w:pPr>
      <w:r>
        <w:t xml:space="preserve">This invoice was prepared in accordance with the professional ethics rules of the Osaka Bar Association and the Japan Federation of Bar Associations.</w:t>
      </w:r>
    </w:p>
    <w:p>
      <w:pPr>
        <w:pStyle w:val="BodyText"/>
      </w:pPr>
      <w:r>
        <w:t xml:space="preserve">For inquiries regarding this invoice, please contact the billing department at +81-6-6345-7890 (Mon–Fri, 9:00–17:30 JST).</w:t>
      </w:r>
    </w:p>
    <w:p>
      <w:pPr>
        <w:pStyle w:val="BodyText"/>
      </w:pPr>
      <w:r>
        <w:t xml:space="preserve">© 2025 Osaka Tanaka &amp; Associates Law Office. All rights reserved. Invoice OTL-INV-2024-01187.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Osaka, Japan</dc:title>
  <dc:creator/>
  <dc:language>en</dc:language>
  <cp:keywords/>
  <dcterms:created xsi:type="dcterms:W3CDTF">2026-10-10T06:19:10Z</dcterms:created>
  <dcterms:modified xsi:type="dcterms:W3CDTF">2026-10-10T06:19:10Z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