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Invoice</w:t>
      </w:r>
      <w:r>
        <w:t xml:space="preserve"> </w:t>
      </w:r>
      <w:r>
        <w:t xml:space="preserve">-</w:t>
      </w:r>
      <w:r>
        <w:t xml:space="preserve"> </w:t>
      </w:r>
      <w:r>
        <w:t xml:space="preserve">Tokyo,</w:t>
      </w:r>
      <w:r>
        <w:t xml:space="preserve"> </w:t>
      </w:r>
      <w:r>
        <w:t xml:space="preserve">Japan</w:t>
      </w:r>
    </w:p>
    <w:bookmarkStart w:id="20" w:name="invoice"/>
    <w:p>
      <w:pPr>
        <w:pStyle w:val="Heading1"/>
      </w:pPr>
      <w:r>
        <w:t xml:space="preserve">INVOICE</w:t>
      </w:r>
    </w:p>
    <w:p>
      <w:pPr>
        <w:pStyle w:val="FirstParagraph"/>
      </w:pPr>
      <w:r>
        <w:t xml:space="preserve">Legal Services — Attorney Fee Statement</w:t>
      </w:r>
    </w:p>
    <w:p>
      <w:pPr>
        <w:pStyle w:val="BodyText"/>
      </w:pPr>
      <w:r>
        <w:t xml:space="preserve">Tokyo, Japan — 東京都</w:t>
      </w:r>
    </w:p>
    <w:bookmarkEnd w:id="20"/>
    <w:bookmarkStart w:id="21" w:name="law-firm-billed-by"/>
    <w:p>
      <w:pPr>
        <w:pStyle w:val="Heading3"/>
      </w:pPr>
      <w:r>
        <w:t xml:space="preserve">Law Firm (Billed By)</w:t>
      </w:r>
    </w:p>
    <w:p>
      <w:pPr>
        <w:pStyle w:val="FirstParagraph"/>
      </w:pPr>
      <w:r>
        <w:rPr>
          <w:bCs/>
          <w:b/>
        </w:rPr>
        <w:t xml:space="preserve">Hayashi &amp; Associates Legal Counsel</w:t>
      </w:r>
    </w:p>
    <w:p>
      <w:pPr>
        <w:pStyle w:val="BodyText"/>
      </w:pPr>
      <w:r>
        <w:t xml:space="preserve">Attorney-at-Law (弁護士) — Registered with the Tokyo Bar Association</w:t>
      </w:r>
    </w:p>
    <w:p>
      <w:pPr>
        <w:pStyle w:val="BodyText"/>
      </w:pPr>
      <w:r>
        <w:t xml:space="preserve">Address: 14F, Marunouchi Building, 2-7-1 Marunouchi</w:t>
      </w:r>
    </w:p>
    <w:p>
      <w:pPr>
        <w:pStyle w:val="BodyText"/>
      </w:pPr>
      <w:r>
        <w:t xml:space="preserve">Chiyoda-ku, Tokyo 100-0005, Japan</w:t>
      </w:r>
    </w:p>
    <w:p>
      <w:pPr>
        <w:pStyle w:val="BodyText"/>
      </w:pPr>
      <w:r>
        <w:t xml:space="preserve">Tel: +81-3-5210-8800 | Fax: +81-3-5210-8899</w:t>
      </w:r>
    </w:p>
    <w:p>
      <w:pPr>
        <w:pStyle w:val="BodyText"/>
      </w:pPr>
      <w:r>
        <w:t xml:space="preserve">Email: billing@hayashi-law.jp</w:t>
      </w:r>
    </w:p>
    <w:p>
      <w:pPr>
        <w:pStyle w:val="BodyText"/>
      </w:pPr>
      <w:r>
        <w:t xml:space="preserve">Attorney License No.: 12-4587 (Tokyo Bar Association)</w:t>
      </w:r>
    </w:p>
    <w:bookmarkEnd w:id="21"/>
    <w:bookmarkStart w:id="22" w:name="client-billed-to"/>
    <w:p>
      <w:pPr>
        <w:pStyle w:val="Heading3"/>
      </w:pPr>
      <w:r>
        <w:t xml:space="preserve">Client (Billed To)</w:t>
      </w:r>
    </w:p>
    <w:p>
      <w:pPr>
        <w:pStyle w:val="FirstParagraph"/>
      </w:pPr>
      <w:r>
        <w:rPr>
          <w:bCs/>
          <w:b/>
        </w:rPr>
        <w:t xml:space="preserve">Tanaka Construction K.K.</w:t>
      </w:r>
    </w:p>
    <w:p>
      <w:pPr>
        <w:pStyle w:val="BodyText"/>
      </w:pPr>
      <w:r>
        <w:t xml:space="preserve">Attn: Mr. Kenji Tanaka, Managing Director</w:t>
      </w:r>
    </w:p>
    <w:p>
      <w:pPr>
        <w:pStyle w:val="BodyText"/>
      </w:pPr>
      <w:r>
        <w:t xml:space="preserve">Address: 8F, Otemachi Tower, 2-1-2 Otemachi</w:t>
      </w:r>
    </w:p>
    <w:p>
      <w:pPr>
        <w:pStyle w:val="BodyText"/>
      </w:pPr>
      <w:r>
        <w:t xml:space="preserve">Chiyoda-ku, Tokyo 100-0004, Japan</w:t>
      </w:r>
    </w:p>
    <w:p>
      <w:pPr>
        <w:pStyle w:val="BodyText"/>
      </w:pPr>
      <w:r>
        <w:t xml:space="preserve">Tel: +81-3-6820-4400</w:t>
      </w:r>
    </w:p>
    <w:p>
      <w:pPr>
        <w:pStyle w:val="BodyText"/>
      </w:pPr>
      <w:r>
        <w:t xml:space="preserve">Corporate Tax ID: 9010001234567</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INV-2025-00347</w:t>
            </w:r>
          </w:p>
        </w:tc>
      </w:tr>
      <w:tr>
        <w:tc>
          <w:tcPr/>
          <w:p>
            <w:pPr>
              <w:pStyle w:val="Compact"/>
              <w:jc w:val="left"/>
            </w:pPr>
            <w:r>
              <w:t xml:space="preserve">Date of Issue:</w:t>
            </w:r>
          </w:p>
        </w:tc>
        <w:tc>
          <w:tcPr/>
          <w:p>
            <w:pPr>
              <w:pStyle w:val="Compact"/>
              <w:jc w:val="left"/>
            </w:pPr>
            <w:r>
              <w:t xml:space="preserve">June 15, 2025 (令和7年6月15日)</w:t>
            </w:r>
          </w:p>
        </w:tc>
      </w:tr>
      <w:tr>
        <w:tc>
          <w:tcPr/>
          <w:p>
            <w:pPr>
              <w:pStyle w:val="Compact"/>
              <w:jc w:val="left"/>
            </w:pPr>
            <w:r>
              <w:t xml:space="preserve">Due Date:</w:t>
            </w:r>
          </w:p>
        </w:tc>
        <w:tc>
          <w:tcPr/>
          <w:p>
            <w:pPr>
              <w:pStyle w:val="Compact"/>
              <w:jc w:val="left"/>
            </w:pPr>
            <w:r>
              <w:t xml:space="preserve">July 15, 2025 (令和7年7月15日) — 30 days from issue</w:t>
            </w:r>
          </w:p>
        </w:tc>
      </w:tr>
      <w:tr>
        <w:tc>
          <w:tcPr/>
          <w:p>
            <w:pPr>
              <w:pStyle w:val="Compact"/>
              <w:jc w:val="left"/>
            </w:pPr>
            <w:r>
              <w:t xml:space="preserve">Matter Reference:</w:t>
            </w:r>
          </w:p>
        </w:tc>
        <w:tc>
          <w:tcPr/>
          <w:p>
            <w:pPr>
              <w:pStyle w:val="Compact"/>
              <w:jc w:val="left"/>
            </w:pPr>
            <w:r>
              <w:t xml:space="preserve">Case File No. TK-2025-0892 — Commercial Contract Dispute</w:t>
            </w:r>
          </w:p>
        </w:tc>
      </w:tr>
      <w:tr>
        <w:tc>
          <w:tcPr/>
          <w:p>
            <w:pPr>
              <w:pStyle w:val="Compact"/>
              <w:jc w:val="left"/>
            </w:pPr>
            <w:r>
              <w:t xml:space="preserve">Payment Method:</w:t>
            </w:r>
          </w:p>
        </w:tc>
        <w:tc>
          <w:tcPr/>
          <w:p>
            <w:pPr>
              <w:pStyle w:val="Compact"/>
              <w:jc w:val="left"/>
            </w:pPr>
            <w:r>
              <w:t xml:space="preserve">Bank Transfer (銀行振込) — Mizuho Bank, Marunouchi Branch, Acct: 123-456789</w:t>
            </w:r>
          </w:p>
        </w:tc>
      </w:tr>
      <w:tr>
        <w:tc>
          <w:tcPr/>
          <w:p>
            <w:pPr>
              <w:pStyle w:val="Compact"/>
              <w:jc w:val="left"/>
            </w:pPr>
            <w:r>
              <w:t xml:space="preserve">Currency:</w:t>
            </w:r>
          </w:p>
        </w:tc>
        <w:tc>
          <w:tcPr/>
          <w:p>
            <w:pPr>
              <w:pStyle w:val="Compact"/>
              <w:jc w:val="left"/>
            </w:pPr>
            <w:r>
              <w:t xml:space="preserve">Japanese Yen (JPY / 円)</w:t>
            </w:r>
          </w:p>
        </w:tc>
      </w:tr>
    </w:tbl>
    <w:p>
      <w:pPr>
        <w:pStyle w:val="BodyText"/>
      </w:pPr>
      <w:r>
        <w:t xml:space="preserve">Description of Legal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Initial legal consultation and case assessment regarding commercial lease contract dispute with third-party tenant in Shinjuku-ku, Tokyo. Review of contract terms, applicable provisions under the Japanese Civil Code (民法), and identification of potential claims.</w:t>
            </w:r>
          </w:p>
        </w:tc>
        <w:tc>
          <w:tcPr/>
          <w:p>
            <w:pPr>
              <w:pStyle w:val="Compact"/>
              <w:jc w:val="left"/>
            </w:pPr>
            <w:r>
              <w:t xml:space="preserve">May 5, 2025</w:t>
            </w:r>
          </w:p>
        </w:tc>
        <w:tc>
          <w:tcPr/>
          <w:p>
            <w:pPr>
              <w:pStyle w:val="Compact"/>
              <w:jc w:val="left"/>
            </w:pPr>
            <w:r>
              <w:t xml:space="preserve">3.5</w:t>
            </w:r>
          </w:p>
        </w:tc>
        <w:tc>
          <w:tcPr/>
          <w:p>
            <w:pPr>
              <w:pStyle w:val="Compact"/>
              <w:jc w:val="left"/>
            </w:pPr>
            <w:r>
              <w:t xml:space="preserve">¥30,000</w:t>
            </w:r>
          </w:p>
        </w:tc>
        <w:tc>
          <w:tcPr/>
          <w:p>
            <w:pPr>
              <w:pStyle w:val="Compact"/>
              <w:jc w:val="left"/>
            </w:pPr>
            <w:r>
              <w:t xml:space="preserve">¥105,000</w:t>
            </w:r>
          </w:p>
        </w:tc>
      </w:tr>
      <w:tr>
        <w:tc>
          <w:tcPr/>
          <w:p>
            <w:pPr>
              <w:pStyle w:val="Compact"/>
              <w:jc w:val="left"/>
            </w:pPr>
            <w:r>
              <w:t xml:space="preserve">2</w:t>
            </w:r>
          </w:p>
        </w:tc>
        <w:tc>
          <w:tcPr/>
          <w:p>
            <w:pPr>
              <w:pStyle w:val="Compact"/>
              <w:jc w:val="left"/>
            </w:pPr>
            <w:r>
              <w:t xml:space="preserve">Drafting and filing of formal demand letter (内容証明郵便) to opposing party's legal counsel, outlining breach of contract claims and requesting settlement negotiations within the Tokyo jurisdiction.</w:t>
            </w:r>
          </w:p>
        </w:tc>
        <w:tc>
          <w:tcPr/>
          <w:p>
            <w:pPr>
              <w:pStyle w:val="Compact"/>
              <w:jc w:val="left"/>
            </w:pPr>
            <w:r>
              <w:t xml:space="preserve">May 12, 2025</w:t>
            </w:r>
          </w:p>
        </w:tc>
        <w:tc>
          <w:tcPr/>
          <w:p>
            <w:pPr>
              <w:pStyle w:val="Compact"/>
              <w:jc w:val="left"/>
            </w:pPr>
            <w:r>
              <w:t xml:space="preserve">4.0</w:t>
            </w:r>
          </w:p>
        </w:tc>
        <w:tc>
          <w:tcPr/>
          <w:p>
            <w:pPr>
              <w:pStyle w:val="Compact"/>
              <w:jc w:val="left"/>
            </w:pPr>
            <w:r>
              <w:t xml:space="preserve">¥30,000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Preparation of comprehensive legal memorandum analyzing applicable Japanese commercial law, Tokyo Metropolitan regulations, and relevant precedents from the Tokyo District Court (東京地方裁判所) pertaining to lease termination and damages.</w:t>
            </w:r>
          </w:p>
        </w:tc>
        <w:tc>
          <w:tcPr/>
          <w:p>
            <w:pPr>
              <w:pStyle w:val="Compact"/>
              <w:jc w:val="left"/>
            </w:pPr>
            <w:r>
              <w:t xml:space="preserve">May 19, 2025</w:t>
            </w:r>
          </w:p>
        </w:tc>
        <w:tc>
          <w:tcPr/>
          <w:p>
            <w:pPr>
              <w:pStyle w:val="Compact"/>
              <w:jc w:val="left"/>
            </w:pPr>
            <w:r>
              <w:t xml:space="preserve">6.0</w:t>
            </w:r>
          </w:p>
        </w:tc>
        <w:tc>
          <w:tcPr/>
          <w:p>
            <w:pPr>
              <w:pStyle w:val="Compact"/>
              <w:jc w:val="left"/>
            </w:pPr>
            <w:r>
              <w:t xml:space="preserve">¥30,000</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Attendance at settlement negotiation meeting held at the Tokyo Bar Association mediation office in Chiyoda-ku. Representation of client interests, presentation of evidence, and negotiation of settlement terms.</w:t>
            </w:r>
          </w:p>
        </w:tc>
        <w:tc>
          <w:tcPr/>
          <w:p>
            <w:pPr>
              <w:pStyle w:val="Compact"/>
              <w:jc w:val="left"/>
            </w:pPr>
            <w:r>
              <w:t xml:space="preserve">May 28, 2025</w:t>
            </w:r>
          </w:p>
        </w:tc>
        <w:tc>
          <w:tcPr/>
          <w:p>
            <w:pPr>
              <w:pStyle w:val="Compact"/>
              <w:jc w:val="left"/>
            </w:pPr>
            <w:r>
              <w:t xml:space="preserve">5.0</w:t>
            </w:r>
          </w:p>
        </w:tc>
        <w:tc>
          <w:tcPr/>
          <w:p>
            <w:pPr>
              <w:pStyle w:val="Compact"/>
              <w:jc w:val="left"/>
            </w:pPr>
            <w:r>
              <w:t xml:space="preserve">¥30,000</w:t>
            </w:r>
          </w:p>
        </w:tc>
        <w:tc>
          <w:tcPr/>
          <w:p>
            <w:pPr>
              <w:pStyle w:val="Compact"/>
              <w:jc w:val="left"/>
            </w:pPr>
            <w:r>
              <w:t xml:space="preserve">¥150,000</w:t>
            </w:r>
          </w:p>
        </w:tc>
      </w:tr>
      <w:tr>
        <w:tc>
          <w:tcPr/>
          <w:p>
            <w:pPr>
              <w:pStyle w:val="Compact"/>
              <w:jc w:val="left"/>
            </w:pPr>
            <w:r>
              <w:t xml:space="preserve">5</w:t>
            </w:r>
          </w:p>
        </w:tc>
        <w:tc>
          <w:tcPr/>
          <w:p>
            <w:pPr>
              <w:pStyle w:val="Compact"/>
              <w:jc w:val="left"/>
            </w:pPr>
            <w:r>
              <w:t xml:space="preserve">Drafting of settlement agreement (和解契約書) in Japanese and English, incorporating all negotiated terms, mutual release clauses, and compliance with Japanese contract law requirements. Includes two rounds of client review and revision.</w:t>
            </w:r>
          </w:p>
        </w:tc>
        <w:tc>
          <w:tcPr/>
          <w:p>
            <w:pPr>
              <w:pStyle w:val="Compact"/>
              <w:jc w:val="left"/>
            </w:pPr>
            <w:r>
              <w:t xml:space="preserve">Jun 2 – Jun 10, 2025</w:t>
            </w:r>
          </w:p>
        </w:tc>
        <w:tc>
          <w:tcPr/>
          <w:p>
            <w:pPr>
              <w:pStyle w:val="Compact"/>
              <w:jc w:val="left"/>
            </w:pPr>
            <w:r>
              <w:t xml:space="preserve">8.0</w:t>
            </w:r>
          </w:p>
        </w:tc>
        <w:tc>
          <w:tcPr/>
          <w:p>
            <w:pPr>
              <w:pStyle w:val="Compact"/>
              <w:jc w:val="left"/>
            </w:pPr>
            <w:r>
              <w:t xml:space="preserve">¥30,000</w:t>
            </w:r>
          </w:p>
        </w:tc>
        <w:tc>
          <w:tcPr/>
          <w:p>
            <w:pPr>
              <w:pStyle w:val="Compact"/>
              <w:jc w:val="left"/>
            </w:pPr>
            <w:r>
              <w:t xml:space="preserve">¥240,000</w:t>
            </w:r>
          </w:p>
        </w:tc>
      </w:tr>
      <w:tr>
        <w:tc>
          <w:tcPr/>
          <w:p>
            <w:pPr>
              <w:pStyle w:val="Compact"/>
              <w:jc w:val="left"/>
            </w:pPr>
            <w:r>
              <w:t xml:space="preserve">6</w:t>
            </w:r>
          </w:p>
        </w:tc>
        <w:tc>
          <w:tcPr/>
          <w:p>
            <w:pPr>
              <w:pStyle w:val="Compact"/>
              <w:jc w:val="left"/>
            </w:pPr>
            <w:r>
              <w:t xml:space="preserve">Coordination with court clerk and filing of settlement registration documents at the Tokyo District Court. Ensuring proper notarization and registration in accordance with Japanese procedural law.</w:t>
            </w:r>
          </w:p>
        </w:tc>
        <w:tc>
          <w:tcPr/>
          <w:p>
            <w:pPr>
              <w:pStyle w:val="Compact"/>
              <w:jc w:val="left"/>
            </w:pPr>
            <w:r>
              <w:t xml:space="preserve">Jun 12, 2025</w:t>
            </w:r>
          </w:p>
        </w:tc>
        <w:tc>
          <w:tcPr/>
          <w:p>
            <w:pPr>
              <w:pStyle w:val="Compact"/>
              <w:jc w:val="left"/>
            </w:pPr>
            <w:r>
              <w:t xml:space="preserve">2.0</w:t>
            </w:r>
          </w:p>
        </w:tc>
        <w:tc>
          <w:tcPr/>
          <w:p>
            <w:pPr>
              <w:pStyle w:val="Compact"/>
              <w:jc w:val="left"/>
            </w:pPr>
            <w:r>
              <w:t xml:space="preserve">¥30,000</w:t>
            </w:r>
          </w:p>
        </w:tc>
        <w:tc>
          <w:tcPr/>
          <w:p>
            <w:pPr>
              <w:pStyle w:val="Compact"/>
              <w:jc w:val="left"/>
            </w:pPr>
            <w:r>
              <w:t xml:space="preserve">¥60,000</w:t>
            </w:r>
          </w:p>
        </w:tc>
      </w:tr>
      <w:tr>
        <w:tc>
          <w:tcPr/>
          <w:p>
            <w:pPr>
              <w:pStyle w:val="Compact"/>
              <w:jc w:val="left"/>
            </w:pPr>
            <w:r>
              <w:t xml:space="preserve">7</w:t>
            </w:r>
          </w:p>
        </w:tc>
        <w:tc>
          <w:tcPr/>
          <w:p>
            <w:pPr>
              <w:pStyle w:val="Compact"/>
              <w:jc w:val="left"/>
            </w:pPr>
            <w:r>
              <w:t xml:space="preserve">Out-of-pocket expenses: Certified mail fees, court filing fees, document copying, and translation services for bilingual legal documents as required by the Tokyo court system.</w:t>
            </w:r>
          </w:p>
        </w:tc>
        <w:tc>
          <w:tcPr/>
          <w:p>
            <w:pPr>
              <w:pStyle w:val="Compact"/>
              <w:jc w:val="left"/>
            </w:pPr>
            <w:r>
              <w:t xml:space="preserve">May – Jun 2025</w:t>
            </w:r>
          </w:p>
        </w:tc>
        <w:tc>
          <w:tcPr/>
          <w:p>
            <w:pPr>
              <w:pStyle w:val="Compact"/>
              <w:jc w:val="left"/>
            </w:pPr>
            <w:r>
              <w:t xml:space="preserve">—</w:t>
            </w:r>
          </w:p>
        </w:tc>
        <w:tc>
          <w:tcPr/>
          <w:p>
            <w:pPr>
              <w:pStyle w:val="Compact"/>
              <w:jc w:val="left"/>
            </w:pPr>
            <w:r>
              <w:t xml:space="preserve">Flat</w:t>
            </w:r>
          </w:p>
        </w:tc>
        <w:tc>
          <w:tcPr/>
          <w:p>
            <w:pPr>
              <w:pStyle w:val="Compact"/>
              <w:jc w:val="left"/>
            </w:pPr>
            <w:r>
              <w:t xml:space="preserve">¥45,000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w:t>
            </w:r>
          </w:p>
        </w:tc>
        <w:tc>
          <w:tcPr/>
          <w:p>
            <w:pPr>
              <w:pStyle w:val="Compact"/>
              <w:jc w:val="right"/>
            </w:pPr>
            <w:r>
              <w:t xml:space="preserve">¥855,000</w:t>
            </w:r>
          </w:p>
        </w:tc>
      </w:tr>
      <w:tr>
        <w:tc>
          <w:tcPr/>
          <w:p>
            <w:pPr>
              <w:pStyle w:val="Compact"/>
              <w:jc w:val="left"/>
            </w:pPr>
            <w:r>
              <w:t xml:space="preserve">Out-of-Pocket Expenses:</w:t>
            </w:r>
          </w:p>
        </w:tc>
        <w:tc>
          <w:tcPr/>
          <w:p>
            <w:pPr>
              <w:pStyle w:val="Compact"/>
              <w:jc w:val="right"/>
            </w:pPr>
            <w:r>
              <w:t xml:space="preserve">¥45,000</w:t>
            </w:r>
          </w:p>
        </w:tc>
      </w:tr>
      <w:tr>
        <w:tc>
          <w:tcPr/>
          <w:p>
            <w:pPr>
              <w:pStyle w:val="Compact"/>
              <w:jc w:val="left"/>
            </w:pPr>
            <w:r>
              <w:t xml:space="preserve">Consumption Tax (10%):</w:t>
            </w:r>
          </w:p>
        </w:tc>
        <w:tc>
          <w:tcPr/>
          <w:p>
            <w:pPr>
              <w:pStyle w:val="Compact"/>
              <w:jc w:val="right"/>
            </w:pPr>
            <w:r>
              <w:t xml:space="preserve">¥90,000</w:t>
            </w:r>
          </w:p>
        </w:tc>
      </w:tr>
      <w:tr>
        <w:tc>
          <w:tcPr/>
          <w:p>
            <w:pPr>
              <w:pStyle w:val="Compact"/>
              <w:jc w:val="left"/>
            </w:pPr>
            <w:r>
              <w:t xml:space="preserve">TOTAL AMOUNT DUE:</w:t>
            </w:r>
          </w:p>
        </w:tc>
        <w:tc>
          <w:tcPr/>
          <w:p>
            <w:pPr>
              <w:pStyle w:val="Compact"/>
              <w:jc w:val="right"/>
            </w:pPr>
            <w:r>
              <w:t xml:space="preserve">¥990,000</w:t>
            </w:r>
          </w:p>
        </w:tc>
      </w:tr>
    </w:tbl>
    <w:bookmarkStart w:id="23" w:name="payment-terms-and-important-notices"/>
    <w:p>
      <w:pPr>
        <w:pStyle w:val="Heading4"/>
      </w:pPr>
      <w:r>
        <w:t xml:space="preserve">Payment Terms and Important Notices</w:t>
      </w:r>
    </w:p>
    <w:p>
      <w:pPr>
        <w:numPr>
          <w:ilvl w:val="0"/>
          <w:numId w:val="1001"/>
        </w:numPr>
        <w:pStyle w:val="Compact"/>
      </w:pPr>
      <w:r>
        <w:t xml:space="preserve">This invoice is issued in accordance with the Attorney Fee Agreement (弁護士費用契約書) dated April 28, 2025, between Hayashi &amp; Associates Legal Counsel and Tanaka Construction K.K.</w:t>
      </w:r>
    </w:p>
    <w:p>
      <w:pPr>
        <w:numPr>
          <w:ilvl w:val="0"/>
          <w:numId w:val="1001"/>
        </w:numPr>
        <w:pStyle w:val="Compact"/>
      </w:pPr>
      <w:r>
        <w:t xml:space="preserve">Payment is due within thirty (30) days of the invoice date via bank transfer to the account specified above. Please reference Invoice Number INV-2025-00347 in your transfer memo.</w:t>
      </w:r>
    </w:p>
    <w:p>
      <w:pPr>
        <w:numPr>
          <w:ilvl w:val="0"/>
          <w:numId w:val="1001"/>
        </w:numPr>
        <w:pStyle w:val="Compact"/>
      </w:pPr>
      <w:r>
        <w:t xml:space="preserve">Consumption Tax (消費税) of 10% has been applied in compliance with the Japanese Consumption Tax Act (消費税法). A separate tax invoice (請求書) for corporate tax deduction purposes is available upon request.</w:t>
      </w:r>
    </w:p>
    <w:p>
      <w:pPr>
        <w:numPr>
          <w:ilvl w:val="0"/>
          <w:numId w:val="1001"/>
        </w:numPr>
        <w:pStyle w:val="Compact"/>
      </w:pPr>
      <w:r>
        <w:t xml:space="preserve">Overdue payments shall incur a late fee of 1.5% per month in accordance with the Japanese Act on Late Payment of Price to Small and Medium-Sized Enterprises (中小企業者等に対する支払金の支払遅延による損害金の基準を定める法律).</w:t>
      </w:r>
    </w:p>
    <w:p>
      <w:pPr>
        <w:numPr>
          <w:ilvl w:val="0"/>
          <w:numId w:val="1001"/>
        </w:numPr>
        <w:pStyle w:val="Compact"/>
      </w:pPr>
      <w:r>
        <w:t xml:space="preserve">All legal services described herein were performed by a licensed attorney (弁護士) registered with the Tokyo Bar Association in compliance with the Japanese Attorney Act (弁護士法) and the Rules of Professional Conduct for Attorneys (弁護士職務基本規程).</w:t>
      </w:r>
    </w:p>
    <w:p>
      <w:pPr>
        <w:numPr>
          <w:ilvl w:val="0"/>
          <w:numId w:val="1001"/>
        </w:numPr>
        <w:pStyle w:val="Compact"/>
      </w:pPr>
      <w:r>
        <w:t xml:space="preserve">This invoice constitutes a formal billing document for the legal matter referenced above. For questions regarding line items or the scope of services rendered, please contact the billing department at the address listed above.</w:t>
      </w:r>
    </w:p>
    <w:bookmarkEnd w:id="23"/>
    <w:p>
      <w:pPr>
        <w:pStyle w:val="FirstParagraph"/>
      </w:pPr>
      <w:r>
        <w:rPr>
          <w:bCs/>
          <w:b/>
        </w:rPr>
        <w:t xml:space="preserve">Issued by:</w:t>
      </w:r>
    </w:p>
    <w:p>
      <w:pPr>
        <w:pStyle w:val="BodyText"/>
      </w:pPr>
      <w:r>
        <w:t xml:space="preserve">Hayashi &amp; Associates Legal Counsel</w:t>
      </w:r>
    </w:p>
    <w:p>
      <w:pPr>
        <w:pStyle w:val="BodyText"/>
      </w:pPr>
      <w:r>
        <w:t xml:space="preserve">Tokyo, Japan</w:t>
      </w:r>
    </w:p>
    <w:p>
      <w:pPr>
        <w:pStyle w:val="BodyText"/>
      </w:pPr>
      <w:r>
        <w:t xml:space="preserve">[Hanko Seal / 印鑑]</w:t>
      </w:r>
    </w:p>
    <w:p>
      <w:pPr>
        <w:pStyle w:val="BodyText"/>
      </w:pPr>
      <w:r>
        <w:t xml:space="preserve">Kenji Hayashi, Esq.</w:t>
      </w:r>
    </w:p>
    <w:p>
      <w:pPr>
        <w:pStyle w:val="BodyText"/>
      </w:pPr>
      <w:r>
        <w:t xml:space="preserve">Managing Attorney</w:t>
      </w:r>
    </w:p>
    <w:p>
      <w:pPr>
        <w:pStyle w:val="BodyText"/>
      </w:pPr>
      <w:r>
        <w:t xml:space="preserve">Date: June 15, 2025</w:t>
      </w:r>
    </w:p>
    <w:p>
      <w:pPr>
        <w:pStyle w:val="BodyText"/>
      </w:pPr>
      <w:r>
        <w:rPr>
          <w:bCs/>
          <w:b/>
        </w:rPr>
        <w:t xml:space="preserve">Received and Acknowledged by:</w:t>
      </w:r>
    </w:p>
    <w:p>
      <w:pPr>
        <w:pStyle w:val="BodyText"/>
      </w:pPr>
      <w:r>
        <w:t xml:space="preserve">Tanaka Construction K.K.</w:t>
      </w:r>
    </w:p>
    <w:p>
      <w:pPr>
        <w:pStyle w:val="BodyText"/>
      </w:pPr>
      <w:r>
        <w:t xml:space="preserve">Tokyo, Japan</w:t>
      </w:r>
    </w:p>
    <w:p>
      <w:pPr>
        <w:pStyle w:val="BodyText"/>
      </w:pPr>
      <w:r>
        <w:t xml:space="preserve">[Company Seal / 会社印]</w:t>
      </w:r>
    </w:p>
    <w:p>
      <w:pPr>
        <w:pStyle w:val="BodyText"/>
      </w:pPr>
      <w:r>
        <w:t xml:space="preserve">Kenji Tanaka</w:t>
      </w:r>
    </w:p>
    <w:p>
      <w:pPr>
        <w:pStyle w:val="BodyText"/>
      </w:pPr>
      <w:r>
        <w:t xml:space="preserve">Managing Director</w:t>
      </w:r>
    </w:p>
    <w:p>
      <w:pPr>
        <w:pStyle w:val="BodyText"/>
      </w:pPr>
      <w:r>
        <w:t xml:space="preserve">Date: _______________</w:t>
      </w:r>
    </w:p>
    <w:p>
      <w:pPr>
        <w:pStyle w:val="BodyText"/>
      </w:pPr>
      <w:r>
        <w:t xml:space="preserve">Hayashi &amp; Associates Legal Counsel — 14F, Marunouchi Building, 2-7-1 Marunouchi, Chiyoda-ku, Tokyo 100-0005, Japan</w:t>
      </w:r>
    </w:p>
    <w:p>
      <w:pPr>
        <w:pStyle w:val="BodyText"/>
      </w:pPr>
      <w:r>
        <w:t xml:space="preserve">Registered with the Tokyo Bar Association | Attorney License No. 12-4587 | Corporate Tax ID: 9010001234567</w:t>
      </w:r>
    </w:p>
    <w:p>
      <w:pPr>
        <w:pStyle w:val="BodyText"/>
      </w:pPr>
      <w:r>
        <w:t xml:space="preserve">This invoice is a legally binding billing document issued under Japanese law. All disputes regarding this invoice shall be subject to the exclusive jurisdiction of the Tokyo District Court.</w:t>
      </w:r>
    </w:p>
    <w:p>
      <w:pPr>
        <w:pStyle w:val="BodyText"/>
      </w:pPr>
      <w:r>
        <w:t xml:space="preserve">© 2025 Hayashi &amp; Associates Legal Counsel. All rights reserved. Invoice INV-2025-00347.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Invoice - Tokyo, Japan</dc:title>
  <dc:creator/>
  <dc:language>en</dc:language>
  <cp:keywords/>
  <dcterms:created xsi:type="dcterms:W3CDTF">2026-10-10T08:38:10Z</dcterms:created>
  <dcterms:modified xsi:type="dcterms:W3CDTF">2026-10-10T08:38:10Z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