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Kuwait</w:t>
      </w:r>
      <w:r>
        <w:t xml:space="preserve"> </w:t>
      </w:r>
      <w:r>
        <w:t xml:space="preserve">Kuwait</w:t>
      </w:r>
      <w:r>
        <w:t xml:space="preserve"> </w:t>
      </w:r>
      <w:r>
        <w:t xml:space="preserve">City</w:t>
      </w:r>
    </w:p>
    <w:bookmarkStart w:id="20" w:name="invoice"/>
    <w:p>
      <w:pPr>
        <w:pStyle w:val="Heading1"/>
      </w:pPr>
      <w:r>
        <w:t xml:space="preserve">INVOICE</w:t>
      </w:r>
    </w:p>
    <w:p>
      <w:pPr>
        <w:pStyle w:val="FirstParagraph"/>
      </w:pPr>
      <w:r>
        <w:t xml:space="preserve">Professional Legal Services — Kuwait Kuwait City</w:t>
      </w:r>
    </w:p>
    <w:p>
      <w:pPr>
        <w:pStyle w:val="BodyText"/>
      </w:pPr>
      <w:r>
        <w:t xml:space="preserve">Al-Rashid &amp; Partners Legal Counsel</w:t>
      </w:r>
    </w:p>
    <w:p>
      <w:pPr>
        <w:pStyle w:val="BodyText"/>
      </w:pPr>
      <w:r>
        <w:t xml:space="preserve">Registered Lawyer Firm • Kuwait Bar Association • Kuwait Kuwait City</w:t>
      </w:r>
    </w:p>
    <w:bookmarkEnd w:id="20"/>
    <w:p>
      <w:pPr>
        <w:pStyle w:val="BodyText"/>
      </w:pPr>
      <w:r>
        <w:t xml:space="preserve">Invoice Number</w:t>
      </w:r>
    </w:p>
    <w:p>
      <w:pPr>
        <w:pStyle w:val="BodyText"/>
      </w:pPr>
      <w:r>
        <w:t xml:space="preserve">INV-KWT-2025-04782</w:t>
      </w:r>
    </w:p>
    <w:p>
      <w:pPr>
        <w:pStyle w:val="BodyText"/>
      </w:pPr>
      <w:r>
        <w:t xml:space="preserve">Invoice Date</w:t>
      </w:r>
    </w:p>
    <w:p>
      <w:pPr>
        <w:pStyle w:val="BodyText"/>
      </w:pPr>
      <w:r>
        <w:t xml:space="preserve">14 June 2025</w:t>
      </w:r>
    </w:p>
    <w:p>
      <w:pPr>
        <w:pStyle w:val="BodyText"/>
      </w:pPr>
      <w:r>
        <w:t xml:space="preserve">Due Date</w:t>
      </w:r>
    </w:p>
    <w:p>
      <w:pPr>
        <w:pStyle w:val="BodyText"/>
      </w:pPr>
      <w:r>
        <w:t xml:space="preserve">29 June 2025</w:t>
      </w:r>
    </w:p>
    <w:p>
      <w:pPr>
        <w:pStyle w:val="BodyText"/>
      </w:pPr>
      <w:r>
        <w:t xml:space="preserve">Currency</w:t>
      </w:r>
    </w:p>
    <w:p>
      <w:pPr>
        <w:pStyle w:val="BodyText"/>
      </w:pPr>
      <w:r>
        <w:t xml:space="preserve">Kuwaiti Dinar (KWD)</w:t>
      </w:r>
    </w:p>
    <w:bookmarkStart w:id="21" w:name="lawyer-service-provider"/>
    <w:p>
      <w:pPr>
        <w:pStyle w:val="Heading3"/>
      </w:pPr>
      <w:r>
        <w:t xml:space="preserve">Lawyer / Service Provider</w:t>
      </w:r>
    </w:p>
    <w:p>
      <w:pPr>
        <w:pStyle w:val="FirstParagraph"/>
      </w:pPr>
      <w:r>
        <w:rPr>
          <w:bCs/>
          <w:b/>
        </w:rPr>
        <w:t xml:space="preserve">Al-Rashid &amp; Partners Legal Counsel</w:t>
      </w:r>
    </w:p>
    <w:p>
      <w:pPr>
        <w:pStyle w:val="BodyText"/>
      </w:pPr>
      <w:r>
        <w:t xml:space="preserve">Attorney-in-Charge: Adv. Khalid M. Al-Rashid</w:t>
      </w:r>
    </w:p>
    <w:p>
      <w:pPr>
        <w:pStyle w:val="BodyText"/>
      </w:pPr>
      <w:r>
        <w:t xml:space="preserve">Office: 12th Floor, Al-Salem Tower</w:t>
      </w:r>
    </w:p>
    <w:p>
      <w:pPr>
        <w:pStyle w:val="BodyText"/>
      </w:pPr>
      <w:r>
        <w:t xml:space="preserve">Salmiya District, Kuwait Kuwait City</w:t>
      </w:r>
    </w:p>
    <w:p>
      <w:pPr>
        <w:pStyle w:val="BodyText"/>
      </w:pPr>
      <w:r>
        <w:t xml:space="preserve">P.O. Box 4521, Safat 13001, Kuwait</w:t>
      </w:r>
    </w:p>
    <w:p>
      <w:pPr>
        <w:pStyle w:val="BodyText"/>
      </w:pPr>
      <w:r>
        <w:t xml:space="preserve">Tel: +965 2244 8890</w:t>
      </w:r>
    </w:p>
    <w:p>
      <w:pPr>
        <w:pStyle w:val="BodyText"/>
      </w:pPr>
      <w:r>
        <w:t xml:space="preserve">Email: legal@alrashidpartners.kw</w:t>
      </w:r>
    </w:p>
    <w:p>
      <w:pPr>
        <w:pStyle w:val="BodyText"/>
      </w:pPr>
      <w:r>
        <w:t xml:space="preserve">Kuwait Bar Registration No.: LB-2019-0347</w:t>
      </w:r>
    </w:p>
    <w:bookmarkEnd w:id="21"/>
    <w:bookmarkStart w:id="22" w:name="client-bill-to"/>
    <w:p>
      <w:pPr>
        <w:pStyle w:val="Heading3"/>
      </w:pPr>
      <w:r>
        <w:t xml:space="preserve">Client / Bill To</w:t>
      </w:r>
    </w:p>
    <w:p>
      <w:pPr>
        <w:pStyle w:val="FirstParagraph"/>
      </w:pPr>
      <w:r>
        <w:rPr>
          <w:bCs/>
          <w:b/>
        </w:rPr>
        <w:t xml:space="preserve">Al-Nakheel Trading &amp; Logistics W.L.L.</w:t>
      </w:r>
    </w:p>
    <w:p>
      <w:pPr>
        <w:pStyle w:val="BodyText"/>
      </w:pPr>
      <w:r>
        <w:t xml:space="preserve">Attn: Mr. Faisal A. Al-Harbi, Managing Director</w:t>
      </w:r>
    </w:p>
    <w:p>
      <w:pPr>
        <w:pStyle w:val="BodyText"/>
      </w:pPr>
      <w:r>
        <w:t xml:space="preserve">Office: 3rd Floor, Gulf Business Center</w:t>
      </w:r>
    </w:p>
    <w:p>
      <w:pPr>
        <w:pStyle w:val="BodyText"/>
      </w:pPr>
      <w:r>
        <w:t xml:space="preserve">Mishref District, Kuwait Kuwait City</w:t>
      </w:r>
    </w:p>
    <w:p>
      <w:pPr>
        <w:pStyle w:val="BodyText"/>
      </w:pPr>
      <w:r>
        <w:t xml:space="preserve">P.O. Box 8834, Mishref 13002, Kuwait</w:t>
      </w:r>
    </w:p>
    <w:p>
      <w:pPr>
        <w:pStyle w:val="BodyText"/>
      </w:pPr>
      <w:r>
        <w:t xml:space="preserve">Tel: +965 2477 3321</w:t>
      </w:r>
    </w:p>
    <w:p>
      <w:pPr>
        <w:pStyle w:val="BodyText"/>
      </w:pPr>
      <w:r>
        <w:t xml:space="preserve">Email: finance@alnakheel.kw</w:t>
      </w:r>
    </w:p>
    <w:p>
      <w:pPr>
        <w:pStyle w:val="BodyText"/>
      </w:pPr>
      <w:r>
        <w:t xml:space="preserve">Commercial Registration No.: CR-2011-55678</w:t>
      </w:r>
    </w:p>
    <w:bookmarkEnd w:id="22"/>
    <w:bookmarkStart w:id="25"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Initial legal consultation and case assessment regarding commercial contract dispute with a third-party supplier. The Lawyer reviewed all existing agreements, correspondence, and delivery records to determine the client's legal standing under Kuwaiti Commercial Law.</w:t>
            </w:r>
          </w:p>
        </w:tc>
        <w:tc>
          <w:tcPr/>
          <w:p>
            <w:pPr>
              <w:pStyle w:val="Compact"/>
              <w:jc w:val="left"/>
            </w:pPr>
            <w:r>
              <w:t xml:space="preserve">02 Jun 2025</w:t>
            </w:r>
          </w:p>
        </w:tc>
        <w:tc>
          <w:tcPr/>
          <w:p>
            <w:pPr>
              <w:pStyle w:val="Compact"/>
              <w:jc w:val="left"/>
            </w:pPr>
            <w:r>
              <w:t xml:space="preserve">3.5 hours</w:t>
            </w:r>
          </w:p>
        </w:tc>
        <w:tc>
          <w:tcPr/>
          <w:p>
            <w:pPr>
              <w:pStyle w:val="Compact"/>
              <w:jc w:val="left"/>
            </w:pPr>
            <w:r>
              <w:t xml:space="preserve">175.000</w:t>
            </w:r>
          </w:p>
        </w:tc>
      </w:tr>
      <w:tr>
        <w:tc>
          <w:tcPr/>
          <w:p>
            <w:pPr>
              <w:pStyle w:val="Compact"/>
              <w:jc w:val="left"/>
            </w:pPr>
            <w:r>
              <w:t xml:space="preserve">02</w:t>
            </w:r>
          </w:p>
        </w:tc>
        <w:tc>
          <w:tcPr/>
          <w:p>
            <w:pPr>
              <w:pStyle w:val="Compact"/>
              <w:jc w:val="left"/>
            </w:pPr>
            <w:r>
              <w:t xml:space="preserve">Drafting and filing of a formal legal notice (Ishraf) to the opposing party, demanding payment of outstanding invoices totaling KWD 48,500.000 within fourteen (14) days. The Lawyer prepared the notice in accordance with Kuwaiti Civil Procedure Code provisions.</w:t>
            </w:r>
          </w:p>
        </w:tc>
        <w:tc>
          <w:tcPr/>
          <w:p>
            <w:pPr>
              <w:pStyle w:val="Compact"/>
              <w:jc w:val="left"/>
            </w:pPr>
            <w:r>
              <w:t xml:space="preserve">05 Jun 2025</w:t>
            </w:r>
          </w:p>
        </w:tc>
        <w:tc>
          <w:tcPr/>
          <w:p>
            <w:pPr>
              <w:pStyle w:val="Compact"/>
              <w:jc w:val="left"/>
            </w:pPr>
            <w:r>
              <w:t xml:space="preserve">4.0 hours</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Preparation and submission of a comprehensive Statement of Claim to the Kuwait Commercial Court, Kuwait Kuwait City. The Lawyer compiled all evidentiary documents, witness statements, and legal arguments supporting the client's claim for breach of contract and consequential damages.</w:t>
            </w:r>
          </w:p>
        </w:tc>
        <w:tc>
          <w:tcPr/>
          <w:p>
            <w:pPr>
              <w:pStyle w:val="Compact"/>
              <w:jc w:val="left"/>
            </w:pPr>
            <w:r>
              <w:t xml:space="preserve">08 Jun 2025</w:t>
            </w:r>
          </w:p>
        </w:tc>
        <w:tc>
          <w:tcPr/>
          <w:p>
            <w:pPr>
              <w:pStyle w:val="Compact"/>
              <w:jc w:val="left"/>
            </w:pPr>
            <w:r>
              <w:t xml:space="preserve">6.0 hours</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Representation of the client at the first hearing before the Kuwait Commercial Court. The Lawyer presented oral arguments, cross-examined the opposing party's witnesses, and submitted supplementary legal memoranda to the presiding judge.</w:t>
            </w:r>
          </w:p>
        </w:tc>
        <w:tc>
          <w:tcPr/>
          <w:p>
            <w:pPr>
              <w:pStyle w:val="Compact"/>
              <w:jc w:val="left"/>
            </w:pPr>
            <w:r>
              <w:t xml:space="preserve">10 Jun 2025</w:t>
            </w:r>
          </w:p>
        </w:tc>
        <w:tc>
          <w:tcPr/>
          <w:p>
            <w:pPr>
              <w:pStyle w:val="Compact"/>
              <w:jc w:val="left"/>
            </w:pPr>
            <w:r>
              <w:t xml:space="preserve">5.0 hours</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Post-hearing legal analysis and strategic advisory session. The Lawyer provided the client with a detailed written report outlining the court's preliminary observations, potential settlement options, and recommended next steps for the ongoing litigation in Kuwait Kuwait City.</w:t>
            </w:r>
          </w:p>
        </w:tc>
        <w:tc>
          <w:tcPr/>
          <w:p>
            <w:pPr>
              <w:pStyle w:val="Compact"/>
              <w:jc w:val="left"/>
            </w:pPr>
            <w:r>
              <w:t xml:space="preserve">12 Jun 2025</w:t>
            </w:r>
          </w:p>
        </w:tc>
        <w:tc>
          <w:tcPr/>
          <w:p>
            <w:pPr>
              <w:pStyle w:val="Compact"/>
              <w:jc w:val="left"/>
            </w:pPr>
            <w:r>
              <w:t xml:space="preserve">2.5 hours</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Review and negotiation of a proposed settlement agreement between the parties. The Lawyer conducted two rounds of negotiation meetings and revised the settlement terms to protect the client's financial interests while ensuring compliance with Kuwaiti arbitration and mediation regulations.</w:t>
            </w:r>
          </w:p>
        </w:tc>
        <w:tc>
          <w:tcPr/>
          <w:p>
            <w:pPr>
              <w:pStyle w:val="Compact"/>
              <w:jc w:val="left"/>
            </w:pPr>
            <w:r>
              <w:t xml:space="preserve">13 Jun 2025</w:t>
            </w:r>
          </w:p>
        </w:tc>
        <w:tc>
          <w:tcPr/>
          <w:p>
            <w:pPr>
              <w:pStyle w:val="Compact"/>
              <w:jc w:val="left"/>
            </w:pPr>
            <w:r>
              <w:t xml:space="preserve">4.5 hours</w:t>
            </w:r>
          </w:p>
        </w:tc>
        <w:tc>
          <w:tcPr/>
          <w:p>
            <w:pPr>
              <w:pStyle w:val="Compact"/>
              <w:jc w:val="left"/>
            </w:pPr>
            <w:r>
              <w:t xml:space="preserve">225.000</w:t>
            </w:r>
          </w:p>
        </w:tc>
      </w:tr>
    </w:tbl>
    <w:p>
      <w:pPr>
        <w:pStyle w:val="BodyText"/>
      </w:pPr>
      <w:r>
        <w:t xml:space="preserve">Subtotal (Professional Fees):</w:t>
      </w:r>
      <w:r>
        <w:t xml:space="preserve"> </w:t>
      </w:r>
      <w:r>
        <w:t xml:space="preserve">KWD 1,275.000</w:t>
      </w:r>
    </w:p>
    <w:p>
      <w:pPr>
        <w:pStyle w:val="BodyText"/>
      </w:pPr>
      <w:r>
        <w:t xml:space="preserve">Court Filing &amp; Administrative Fees:</w:t>
      </w:r>
      <w:r>
        <w:t xml:space="preserve"> </w:t>
      </w:r>
      <w:r>
        <w:t xml:space="preserve">KWD 85.000</w:t>
      </w:r>
    </w:p>
    <w:p>
      <w:pPr>
        <w:pStyle w:val="BodyText"/>
      </w:pPr>
      <w:r>
        <w:t xml:space="preserve">Document Translation &amp; Notarization:</w:t>
      </w:r>
      <w:r>
        <w:t xml:space="preserve"> </w:t>
      </w:r>
      <w:r>
        <w:t xml:space="preserve">KWD 42.500</w:t>
      </w:r>
    </w:p>
    <w:p>
      <w:pPr>
        <w:pStyle w:val="BodyText"/>
      </w:pPr>
      <w:r>
        <w:t xml:space="preserve">VAT (5%):</w:t>
      </w:r>
      <w:r>
        <w:t xml:space="preserve"> </w:t>
      </w:r>
      <w:r>
        <w:t xml:space="preserve">KWD 70.125</w:t>
      </w:r>
    </w:p>
    <w:p>
      <w:pPr>
        <w:pStyle w:val="BodyText"/>
      </w:pPr>
      <w:r>
        <w:t xml:space="preserve">TOTAL AMOUNT DUE:</w:t>
      </w:r>
      <w:r>
        <w:t xml:space="preserve"> </w:t>
      </w:r>
      <w:r>
        <w:t xml:space="preserve">KWD 1,472.625</w:t>
      </w:r>
    </w:p>
    <w:bookmarkStart w:id="23" w:name="X9c619a52e781f537cd4c72f688808cc9391383c"/>
    <w:p>
      <w:pPr>
        <w:pStyle w:val="Heading3"/>
      </w:pPr>
      <w:r>
        <w:t xml:space="preserve">Payment Terms &amp; Conditions for This Invoice</w:t>
      </w:r>
    </w:p>
    <w:p>
      <w:pPr>
        <w:numPr>
          <w:ilvl w:val="0"/>
          <w:numId w:val="1001"/>
        </w:numPr>
        <w:pStyle w:val="Compact"/>
      </w:pPr>
      <w:r>
        <w:t xml:space="preserve">This Invoice must be settled in full within fourteen (14) calendar days from the Invoice date of 14 June 2025. Payment is due no later than 29 June 2025.</w:t>
      </w:r>
    </w:p>
    <w:p>
      <w:pPr>
        <w:numPr>
          <w:ilvl w:val="0"/>
          <w:numId w:val="1001"/>
        </w:numPr>
        <w:pStyle w:val="Compact"/>
      </w:pPr>
      <w:r>
        <w:t xml:space="preserve">Payment shall be made via bank transfer to the Lawyer's designated account: National Bank of Kuwait, Account Name: Al-Rashid &amp; Partners Legal Counsel, IBAN: KW81 NBKK 0000 0000 1234 5678 90.</w:t>
      </w:r>
    </w:p>
    <w:p>
      <w:pPr>
        <w:numPr>
          <w:ilvl w:val="0"/>
          <w:numId w:val="1001"/>
        </w:numPr>
        <w:pStyle w:val="Compact"/>
      </w:pPr>
      <w:r>
        <w:t xml:space="preserve">Overdue payments on this Invoice shall incur a late fee of 2% per month, calculated from the due date until the date of full settlement, in accordance with Kuwaiti commercial law provisions.</w:t>
      </w:r>
    </w:p>
    <w:p>
      <w:pPr>
        <w:numPr>
          <w:ilvl w:val="0"/>
          <w:numId w:val="1001"/>
        </w:numPr>
        <w:pStyle w:val="Compact"/>
      </w:pPr>
      <w:r>
        <w:t xml:space="preserve">The Lawyer reserves the right to suspend all ongoing legal representation and court appearances in Kuwait Kuwait City until this Invoice is paid in full.</w:t>
      </w:r>
    </w:p>
    <w:p>
      <w:pPr>
        <w:numPr>
          <w:ilvl w:val="0"/>
          <w:numId w:val="1001"/>
        </w:numPr>
        <w:pStyle w:val="Compact"/>
      </w:pPr>
      <w:r>
        <w:t xml:space="preserve">All fees quoted in this Invoice are exclusive of any additional court-ordered costs, expert witness fees, or travel expenses that may arise during the continuation of the case.</w:t>
      </w:r>
    </w:p>
    <w:p>
      <w:pPr>
        <w:numPr>
          <w:ilvl w:val="0"/>
          <w:numId w:val="1001"/>
        </w:numPr>
        <w:pStyle w:val="Compact"/>
      </w:pPr>
      <w:r>
        <w:t xml:space="preserve">This Invoice constitutes a binding financial document between the Lawyer and the client. Any disputes regarding the charges listed herein shall be resolved through the Kuwait Bar Association's fee arbitration mechanism.</w:t>
      </w:r>
    </w:p>
    <w:bookmarkEnd w:id="23"/>
    <w:bookmarkStart w:id="24" w:name="additional-notes-regarding-this-invoice"/>
    <w:p>
      <w:pPr>
        <w:pStyle w:val="Heading3"/>
      </w:pPr>
      <w:r>
        <w:t xml:space="preserve">Additional Notes Regarding This Invoice</w:t>
      </w:r>
    </w:p>
    <w:p>
      <w:pPr>
        <w:pStyle w:val="FirstParagraph"/>
      </w:pPr>
      <w:r>
        <w:t xml:space="preserve">The Lawyer wishes to confirm that all services detailed in this Invoice were rendered in strict compliance with the Kuwait Bar Association's Code of Professional Conduct and the applicable fee schedules established for legal practitioners operating in Kuwait Kuwait City. The client is advised to retain this Invoice for their corporate tax records and to reference Invoice Number INV-KWT-2025-04782 in all future correspondence with the firm.</w:t>
      </w:r>
    </w:p>
    <w:p>
      <w:pPr>
        <w:pStyle w:val="BodyText"/>
      </w:pPr>
      <w:r>
        <w:t xml:space="preserve">Should the client require any clarification regarding the line items, the hourly rate applied by the Lawyer, or the breakdown of administrative charges, please contact the firm's billing department at billing@alrashidpartners.kw or by telephone at +965 2244 8890, extension 204, during business hours (Sunday through Thursday, 8:00 AM to 4:30 PM, Kuwait Standard Time).</w:t>
      </w:r>
    </w:p>
    <w:p>
      <w:pPr>
        <w:pStyle w:val="BodyText"/>
      </w:pPr>
      <w:r>
        <w:t xml:space="preserve">This Invoice is issued in accordance with the Kuwaiti Electronic Transactions Law and the Ministry of Finance's invoicing regulations. A digital copy of this Invoice has been transmitted to the client's registered email address on the date of issue.</w:t>
      </w:r>
    </w:p>
    <w:bookmarkEnd w:id="24"/>
    <w:p>
      <w:pPr>
        <w:pStyle w:val="BodyText"/>
      </w:pPr>
      <w:r>
        <w:t xml:space="preserve">Authorized Signatory</w:t>
      </w:r>
    </w:p>
    <w:p>
      <w:pPr>
        <w:pStyle w:val="BodyText"/>
      </w:pPr>
      <w:r>
        <w:t xml:space="preserve">Adv. Khalid M. Al-Rashid</w:t>
      </w:r>
      <w:r>
        <w:br/>
      </w:r>
      <w:r>
        <w:t xml:space="preserve">Lead Lawyer &amp; Partner</w:t>
      </w:r>
      <w:r>
        <w:br/>
      </w:r>
      <w:r>
        <w:t xml:space="preserve">Al-Rashid &amp; Partners Legal Counsel</w:t>
      </w:r>
      <w:r>
        <w:br/>
      </w:r>
      <w:r>
        <w:t xml:space="preserve">Kuwait Kuwait City</w:t>
      </w:r>
    </w:p>
    <w:p>
      <w:pPr>
        <w:pStyle w:val="BodyText"/>
      </w:pPr>
      <w:r>
        <w:t xml:space="preserve">Client Acknowledgment</w:t>
      </w:r>
    </w:p>
    <w:p>
      <w:pPr>
        <w:pStyle w:val="BodyText"/>
      </w:pPr>
      <w:r>
        <w:t xml:space="preserve">Mr. Faisal A. Al-Harbi</w:t>
      </w:r>
      <w:r>
        <w:br/>
      </w:r>
      <w:r>
        <w:t xml:space="preserve">Managing Director</w:t>
      </w:r>
      <w:r>
        <w:br/>
      </w:r>
      <w:r>
        <w:t xml:space="preserve">Al-Nakheel Trading &amp; Logistics W.L.L.</w:t>
      </w:r>
      <w:r>
        <w:br/>
      </w:r>
      <w:r>
        <w:t xml:space="preserve">Kuwait Kuwait City</w:t>
      </w:r>
    </w:p>
    <w:p>
      <w:pPr>
        <w:pStyle w:val="BodyText"/>
      </w:pPr>
      <w:r>
        <w:rPr>
          <w:bCs/>
          <w:b/>
        </w:rPr>
        <w:t xml:space="preserve">Al-Rashid &amp; Partners Legal Counsel</w:t>
      </w:r>
      <w:r>
        <w:t xml:space="preserve"> </w:t>
      </w:r>
      <w:r>
        <w:t xml:space="preserve">— Professional Lawyer Services in Kuwait Kuwait City</w:t>
      </w:r>
    </w:p>
    <w:p>
      <w:pPr>
        <w:pStyle w:val="BodyText"/>
      </w:pPr>
      <w:r>
        <w:t xml:space="preserve">12th Floor, Al-Salem Tower, Salmiya, Kuwait Kuwait City • P.O. Box 4521, Safat 13001, Kuwait</w:t>
      </w:r>
    </w:p>
    <w:p>
      <w:pPr>
        <w:pStyle w:val="BodyText"/>
      </w:pPr>
      <w:r>
        <w:t xml:space="preserve">Tel: +965 2244 8890 • Email: legal@alrashidpartners.kw • Kuwait Bar Reg. No.: LB-2019-0347</w:t>
      </w:r>
    </w:p>
    <w:p>
      <w:pPr>
        <w:pStyle w:val="BodyText"/>
      </w:pPr>
      <w:r>
        <w:t xml:space="preserve">This Invoice is the property of Al-Rashid &amp; Partners Legal Counsel. Unauthorized reproduction or distribution is prohibited under Kuwaiti intellectual property law.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Kuwait Kuwait City</dc:title>
  <dc:creator/>
  <dc:language>en</dc:language>
  <cp:keywords/>
  <dcterms:created xsi:type="dcterms:W3CDTF">2026-10-10T08:39:51Z</dcterms:created>
  <dcterms:modified xsi:type="dcterms:W3CDTF">2026-10-10T08:39:51Z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