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Harbour &amp; Reid Legal Associates</w:t>
      </w:r>
    </w:p>
    <w:p>
      <w:pPr>
        <w:pStyle w:val="BodyText"/>
      </w:pPr>
      <w:r>
        <w:t xml:space="preserve">Level 12, 100 Queen Street</w:t>
      </w:r>
      <w:r>
        <w:br/>
      </w:r>
      <w:r>
        <w:t xml:space="preserve">Auckland Central, Auckland 1010</w:t>
      </w:r>
      <w:r>
        <w:br/>
      </w:r>
      <w:r>
        <w:t xml:space="preserve">New Zealand</w:t>
      </w:r>
      <w:r>
        <w:br/>
      </w:r>
      <w:r>
        <w:t xml:space="preserve">Phone: +64 9 376 4521</w:t>
      </w:r>
      <w:r>
        <w:br/>
      </w:r>
      <w:r>
        <w:t xml:space="preserve">Email: billing@harbourreid.co.nz</w:t>
      </w:r>
      <w:r>
        <w:br/>
      </w:r>
      <w:r>
        <w:t xml:space="preserve">NZBN: 9429045678901</w:t>
      </w:r>
    </w:p>
    <w:p>
      <w:pPr>
        <w:pStyle w:val="BodyText"/>
      </w:pPr>
      <w:r>
        <w:t xml:space="preserve">INVOICE</w:t>
      </w:r>
    </w:p>
    <w:p>
      <w:pPr>
        <w:pStyle w:val="BodyText"/>
      </w:pPr>
      <w:r>
        <w:t xml:space="preserve">Invoice No: HR-2025-0487</w:t>
      </w:r>
    </w:p>
    <w:p>
      <w:pPr>
        <w:pStyle w:val="BodyText"/>
      </w:pPr>
      <w:r>
        <w:t xml:space="preserve">Date Issued: 14 June 2025</w:t>
      </w:r>
    </w:p>
    <w:p>
      <w:pPr>
        <w:pStyle w:val="BodyText"/>
      </w:pPr>
      <w:r>
        <w:t xml:space="preserve">Due Date: 14 July 2025</w:t>
      </w:r>
    </w:p>
    <w:p>
      <w:pPr>
        <w:pStyle w:val="BodyText"/>
      </w:pPr>
      <w:r>
        <w:t xml:space="preserve">Reference: Matter #AUK-2025-0312</w:t>
      </w:r>
    </w:p>
    <w:p>
      <w:pPr>
        <w:pStyle w:val="BodyText"/>
      </w:pPr>
      <w:r>
        <w:t xml:space="preserve">Billed By (Lawyer / Legal Practitioner)</w:t>
      </w:r>
    </w:p>
    <w:p>
      <w:pPr>
        <w:pStyle w:val="BodyText"/>
      </w:pPr>
      <w:r>
        <w:t xml:space="preserve">Harbour &amp; Reid Legal Associates</w:t>
      </w:r>
    </w:p>
    <w:p>
      <w:pPr>
        <w:pStyle w:val="BodyText"/>
      </w:pPr>
      <w:r>
        <w:t xml:space="preserve">Lead Lawyer: Ms. Catherine Harbour, Barrister &amp; Solicitor</w:t>
      </w:r>
      <w:r>
        <w:br/>
      </w:r>
      <w:r>
        <w:t xml:space="preserve">Licensed under the New Zealand Law Society</w:t>
      </w:r>
      <w:r>
        <w:br/>
      </w:r>
      <w:r>
        <w:t xml:space="preserve">Practicing in New Zealand Auckland</w:t>
      </w:r>
      <w:r>
        <w:br/>
      </w:r>
      <w:r>
        <w:t xml:space="preserve">GST Registration No: 123-456-789</w:t>
      </w:r>
    </w:p>
    <w:p>
      <w:pPr>
        <w:pStyle w:val="BodyText"/>
      </w:pPr>
      <w:r>
        <w:t xml:space="preserve">Billed To (Client)</w:t>
      </w:r>
    </w:p>
    <w:p>
      <w:pPr>
        <w:pStyle w:val="BodyText"/>
      </w:pPr>
      <w:r>
        <w:t xml:space="preserve">Mr. Jonathan T. Whitfield</w:t>
      </w:r>
    </w:p>
    <w:p>
      <w:pPr>
        <w:pStyle w:val="BodyText"/>
      </w:pPr>
      <w:r>
        <w:t xml:space="preserve">42 Parnell Road</w:t>
      </w:r>
      <w:r>
        <w:br/>
      </w:r>
      <w:r>
        <w:t xml:space="preserve">Parnell, Auckland 1052</w:t>
      </w:r>
      <w:r>
        <w:br/>
      </w:r>
      <w:r>
        <w:t xml:space="preserve">New Zealand</w:t>
      </w:r>
      <w:r>
        <w:br/>
      </w:r>
      <w:r>
        <w:t xml:space="preserve">Phone: +64 21 483 9927</w:t>
      </w:r>
      <w:r>
        <w:br/>
      </w:r>
      <w:r>
        <w:t xml:space="preserve">Email: j.whitfield@email.co.nz</w:t>
      </w:r>
    </w:p>
    <w:bookmarkStart w:id="22" w:name="description-of-legal-services-rendered"/>
    <w:p>
      <w:pPr>
        <w:pStyle w:val="Heading2"/>
      </w:pPr>
      <w:r>
        <w:t xml:space="preserve">Description of Legal Services Rendered</w:t>
      </w:r>
    </w:p>
    <w:p>
      <w:pPr>
        <w:pStyle w:val="FirstParagraph"/>
      </w:pPr>
      <w:r>
        <w:t xml:space="preserve">The following Invoice details the professional legal services provided by the undersigned Lawyer at Harbour &amp; Reid Legal Associates, a registered legal practice operating in New Zealand Auckland, in accordance with the retainer agreement dated 3 March 2025. All fees are quoted in New Zealand Dollars (NZD) and are subject to the applicable Goods and Services Tax (GST) as mandated by the Inland Revenue Department of New Zealand.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consultation and case assessment regarding commercial lease dispute with a property management company in the Auckland CBD. The Lawyer reviewed all relevant documentation, identified key legal issues, and provided preliminary advice on the client's position under the Residential Tenancies Act 2006 and applicable common law principles.</w:t>
            </w:r>
          </w:p>
        </w:tc>
        <w:tc>
          <w:tcPr/>
          <w:p>
            <w:pPr>
              <w:pStyle w:val="Compact"/>
              <w:jc w:val="left"/>
            </w:pPr>
            <w:r>
              <w:t xml:space="preserve">05 Mar 2025</w:t>
            </w:r>
          </w:p>
        </w:tc>
        <w:tc>
          <w:tcPr/>
          <w:p>
            <w:pPr>
              <w:pStyle w:val="Compact"/>
              <w:jc w:val="left"/>
            </w:pPr>
            <w:r>
              <w:t xml:space="preserve">2.5</w:t>
            </w:r>
          </w:p>
        </w:tc>
        <w:tc>
          <w:tcPr/>
          <w:p>
            <w:pPr>
              <w:pStyle w:val="Compact"/>
              <w:jc w:val="left"/>
            </w:pPr>
            <w:r>
              <w:t xml:space="preserve">$320.00</w:t>
            </w:r>
          </w:p>
        </w:tc>
        <w:tc>
          <w:tcPr/>
          <w:p>
            <w:pPr>
              <w:pStyle w:val="Compact"/>
              <w:jc w:val="left"/>
            </w:pPr>
            <w:r>
              <w:t xml:space="preserve">$800.00</w:t>
            </w:r>
          </w:p>
        </w:tc>
      </w:tr>
      <w:tr>
        <w:tc>
          <w:tcPr/>
          <w:p>
            <w:pPr>
              <w:pStyle w:val="Compact"/>
              <w:jc w:val="left"/>
            </w:pPr>
            <w:r>
              <w:t xml:space="preserve">02</w:t>
            </w:r>
          </w:p>
        </w:tc>
        <w:tc>
          <w:tcPr/>
          <w:p>
            <w:pPr>
              <w:pStyle w:val="Compact"/>
              <w:jc w:val="left"/>
            </w:pPr>
            <w:r>
              <w:t xml:space="preserve">Preparation and filing of a Statement of Claim with the District Court, Auckland. The Lawyer drafted comprehensive pleadings outlining the client's claims for breach of contract, unjust enrichment, and consequential damages. All filings were submitted in accordance with the High Court Rules 2016 and the District Court Rules.</w:t>
            </w:r>
          </w:p>
        </w:tc>
        <w:tc>
          <w:tcPr/>
          <w:p>
            <w:pPr>
              <w:pStyle w:val="Compact"/>
              <w:jc w:val="left"/>
            </w:pPr>
            <w:r>
              <w:t xml:space="preserve">12–18 Mar 2025</w:t>
            </w:r>
          </w:p>
        </w:tc>
        <w:tc>
          <w:tcPr/>
          <w:p>
            <w:pPr>
              <w:pStyle w:val="Compact"/>
              <w:jc w:val="left"/>
            </w:pPr>
            <w:r>
              <w:t xml:space="preserve">8.0</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03</w:t>
            </w:r>
          </w:p>
        </w:tc>
        <w:tc>
          <w:tcPr/>
          <w:p>
            <w:pPr>
              <w:pStyle w:val="Compact"/>
              <w:jc w:val="left"/>
            </w:pPr>
            <w:r>
              <w:t xml:space="preserve">Discovery and document review. The Lawyer conducted a thorough review of 1,200 pages of correspondence, lease agreements, payment records, and property inspection reports. A detailed privilege log was prepared, and a summary of key documents was provided to the client for strategic planning.</w:t>
            </w:r>
          </w:p>
        </w:tc>
        <w:tc>
          <w:tcPr/>
          <w:p>
            <w:pPr>
              <w:pStyle w:val="Compact"/>
              <w:jc w:val="left"/>
            </w:pPr>
            <w:r>
              <w:t xml:space="preserve">20 Mar – 04 Apr 2025</w:t>
            </w:r>
          </w:p>
        </w:tc>
        <w:tc>
          <w:tcPr/>
          <w:p>
            <w:pPr>
              <w:pStyle w:val="Compact"/>
              <w:jc w:val="left"/>
            </w:pPr>
            <w:r>
              <w:t xml:space="preserve">14.5</w:t>
            </w:r>
          </w:p>
        </w:tc>
        <w:tc>
          <w:tcPr/>
          <w:p>
            <w:pPr>
              <w:pStyle w:val="Compact"/>
              <w:jc w:val="left"/>
            </w:pPr>
            <w:r>
              <w:t xml:space="preserve">$320.00</w:t>
            </w:r>
          </w:p>
        </w:tc>
        <w:tc>
          <w:tcPr/>
          <w:p>
            <w:pPr>
              <w:pStyle w:val="Compact"/>
              <w:jc w:val="left"/>
            </w:pPr>
            <w:r>
              <w:t xml:space="preserve">$4,640.00</w:t>
            </w:r>
          </w:p>
        </w:tc>
      </w:tr>
      <w:tr>
        <w:tc>
          <w:tcPr/>
          <w:p>
            <w:pPr>
              <w:pStyle w:val="Compact"/>
              <w:jc w:val="left"/>
            </w:pPr>
            <w:r>
              <w:t xml:space="preserve">05</w:t>
            </w:r>
          </w:p>
        </w:tc>
        <w:tc>
          <w:tcPr/>
          <w:p>
            <w:pPr>
              <w:pStyle w:val="Compact"/>
              <w:jc w:val="left"/>
            </w:pPr>
            <w:r>
              <w:t xml:space="preserve">Participation in a mediation session facilitated by the New Zealand Dispute Resolution Service, held at the Auckland Law Courts. The Lawyer represented the client's interests, negotiated settlement terms, and prepared a draft settlement agreement for the client's review and execution.</w:t>
            </w:r>
          </w:p>
        </w:tc>
        <w:tc>
          <w:tcPr/>
          <w:p>
            <w:pPr>
              <w:pStyle w:val="Compact"/>
              <w:jc w:val="left"/>
            </w:pPr>
            <w:r>
              <w:t xml:space="preserve">22 Apr 2025</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05</w:t>
            </w:r>
          </w:p>
        </w:tc>
        <w:tc>
          <w:tcPr/>
          <w:p>
            <w:pPr>
              <w:pStyle w:val="Compact"/>
              <w:jc w:val="left"/>
            </w:pPr>
            <w:r>
              <w:t xml:space="preserve">Preparation of a comprehensive legal opinion letter addressing the enforceability of the settlement agreement, potential tax implications under the Income Tax Act 2007, and recommendations for post-settlement compliance. This opinion was prepared specifically for the client's financial advisor in New Zealand Auckland.</w:t>
            </w:r>
          </w:p>
        </w:tc>
        <w:tc>
          <w:tcPr/>
          <w:p>
            <w:pPr>
              <w:pStyle w:val="Compact"/>
              <w:jc w:val="left"/>
            </w:pPr>
            <w:r>
              <w:t xml:space="preserve">02–06 May 2025</w:t>
            </w:r>
          </w:p>
        </w:tc>
        <w:tc>
          <w:tcPr/>
          <w:p>
            <w:pPr>
              <w:pStyle w:val="Compact"/>
              <w:jc w:val="left"/>
            </w:pPr>
            <w:r>
              <w:t xml:space="preserve">6.0</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06</w:t>
            </w:r>
          </w:p>
        </w:tc>
        <w:tc>
          <w:tcPr/>
          <w:p>
            <w:pPr>
              <w:pStyle w:val="Compact"/>
              <w:jc w:val="left"/>
            </w:pPr>
            <w:r>
              <w:t xml:space="preserve">Execution of settlement agreement, lodgement of consent orders with the District Court, Auckland, and final administrative closure of the matter. The Lawyer ensured all court filings were properly stamped and served on the opposing party's legal representative in accordance with the Rules of Court.</w:t>
            </w:r>
          </w:p>
        </w:tc>
        <w:tc>
          <w:tcPr/>
          <w:p>
            <w:pPr>
              <w:pStyle w:val="Compact"/>
              <w:jc w:val="left"/>
            </w:pPr>
            <w:r>
              <w:t xml:space="preserve">10–13 Jun 2025</w:t>
            </w:r>
          </w:p>
        </w:tc>
        <w:tc>
          <w:tcPr/>
          <w:p>
            <w:pPr>
              <w:pStyle w:val="Compact"/>
              <w:jc w:val="left"/>
            </w:pPr>
            <w:r>
              <w:t xml:space="preserve">3.0</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07</w:t>
            </w:r>
          </w:p>
        </w:tc>
        <w:tc>
          <w:tcPr/>
          <w:p>
            <w:pPr>
              <w:pStyle w:val="Compact"/>
              <w:jc w:val="left"/>
            </w:pPr>
            <w:r>
              <w:t xml:space="preserve">Out-of-pocket expenses: Court filing fees, document retrieval charges from the Auckland District Court registry, certified copies of filed documents, and courier/postage costs for service of process on the respondent's solicitor in New Zealand Auckland.</w:t>
            </w:r>
          </w:p>
        </w:tc>
        <w:tc>
          <w:tcPr/>
          <w:p>
            <w:pPr>
              <w:pStyle w:val="Compact"/>
              <w:jc w:val="left"/>
            </w:pPr>
            <w:r>
              <w:t xml:space="preserve">Various</w:t>
            </w:r>
          </w:p>
        </w:tc>
        <w:tc>
          <w:tcPr/>
          <w:p>
            <w:pPr>
              <w:pStyle w:val="Compact"/>
              <w:jc w:val="left"/>
            </w:pPr>
            <w:r>
              <w:t xml:space="preserve">—</w:t>
            </w:r>
          </w:p>
        </w:tc>
        <w:tc>
          <w:tcPr/>
          <w:p>
            <w:pPr>
              <w:pStyle w:val="Compact"/>
              <w:jc w:val="left"/>
            </w:pPr>
            <w:r>
              <w:t xml:space="preserve">—</w:t>
            </w:r>
          </w:p>
        </w:tc>
        <w:tc>
          <w:tcPr/>
          <w:p>
            <w:pPr>
              <w:pStyle w:val="Compact"/>
              <w:jc w:val="left"/>
            </w:pPr>
            <w:r>
              <w:t xml:space="preserve">$487.50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$12,160.00</w:t>
            </w:r>
          </w:p>
        </w:tc>
      </w:tr>
      <w:tr>
        <w:tc>
          <w:tcPr/>
          <w:p>
            <w:pPr>
              <w:pStyle w:val="Compact"/>
              <w:jc w:val="left"/>
            </w:pPr>
            <w:r>
              <w:t xml:space="preserve">Out-of-Pocket Expenses</w:t>
            </w:r>
          </w:p>
        </w:tc>
        <w:tc>
          <w:tcPr/>
          <w:p>
            <w:pPr>
              <w:pStyle w:val="Compact"/>
              <w:jc w:val="left"/>
            </w:pPr>
            <w:r>
              <w:t xml:space="preserve">$487.50</w:t>
            </w:r>
          </w:p>
        </w:tc>
      </w:tr>
      <w:tr>
        <w:tc>
          <w:tcPr/>
          <w:p>
            <w:pPr>
              <w:pStyle w:val="Compact"/>
              <w:jc w:val="left"/>
            </w:pPr>
            <w:r>
              <w:t xml:space="preserve">GST (15%)</w:t>
            </w:r>
          </w:p>
        </w:tc>
        <w:tc>
          <w:tcPr/>
          <w:p>
            <w:pPr>
              <w:pStyle w:val="Compact"/>
              <w:jc w:val="left"/>
            </w:pPr>
            <w:r>
              <w:t xml:space="preserve">$1,901.63</w:t>
            </w:r>
          </w:p>
        </w:tc>
      </w:tr>
      <w:tr>
        <w:tc>
          <w:tcPr/>
          <w:p>
            <w:pPr>
              <w:pStyle w:val="Compact"/>
              <w:jc w:val="left"/>
            </w:pPr>
            <w:r>
              <w:t xml:space="preserve">TOTAL AMOUNT DUE</w:t>
            </w:r>
          </w:p>
        </w:tc>
        <w:tc>
          <w:tcPr/>
          <w:p>
            <w:pPr>
              <w:pStyle w:val="Compact"/>
              <w:jc w:val="left"/>
            </w:pPr>
            <w:r>
              <w:t xml:space="preserve">NZD $14,549.13</w:t>
            </w:r>
          </w:p>
        </w:tc>
      </w:tr>
    </w:tbl>
    <w:bookmarkStart w:id="20" w:name="payment-instructions"/>
    <w:p>
      <w:pPr>
        <w:pStyle w:val="Heading3"/>
      </w:pPr>
      <w:r>
        <w:t xml:space="preserve">Payment Instructions</w:t>
      </w:r>
    </w:p>
    <w:p>
      <w:pPr>
        <w:pStyle w:val="FirstParagraph"/>
      </w:pPr>
      <w:r>
        <w:rPr>
          <w:bCs/>
          <w:b/>
        </w:rPr>
        <w:t xml:space="preserve">Bank Transfer:</w:t>
      </w:r>
      <w:r>
        <w:t xml:space="preserve"> </w:t>
      </w:r>
      <w:r>
        <w:t xml:space="preserve">Please remit payment via electronic funds transfer to the following account:</w:t>
      </w:r>
    </w:p>
    <w:p>
      <w:pPr>
        <w:pStyle w:val="BodyText"/>
      </w:pPr>
      <w:r>
        <w:t xml:space="preserve">Bank: ANZ National Bank, New Zealand Auckland Branch</w:t>
      </w:r>
    </w:p>
    <w:p>
      <w:pPr>
        <w:pStyle w:val="BodyText"/>
      </w:pPr>
      <w:r>
        <w:t xml:space="preserve">Account Name: Harbour &amp; Reid Legal Associates</w:t>
      </w:r>
    </w:p>
    <w:p>
      <w:pPr>
        <w:pStyle w:val="BodyText"/>
      </w:pPr>
      <w:r>
        <w:t xml:space="preserve">Account Number: 01-0456-7890123-00</w:t>
      </w:r>
    </w:p>
    <w:p>
      <w:pPr>
        <w:pStyle w:val="BodyText"/>
      </w:pPr>
      <w:r>
        <w:t xml:space="preserve">Reference: Invoice No. HR-2025-0487 / Matter #AUK-2025-0312</w:t>
      </w:r>
    </w:p>
    <w:p>
      <w:pPr>
        <w:pStyle w:val="BodyText"/>
      </w:pPr>
      <w:r>
        <w:rPr>
          <w:bCs/>
          <w:b/>
        </w:rPr>
        <w:t xml:space="preserve">Due Date:</w:t>
      </w:r>
      <w:r>
        <w:t xml:space="preserve"> </w:t>
      </w:r>
      <w:r>
        <w:t xml:space="preserve">14 July 2025 (30 days from the date of this Invoice). Late payments may incur interest at the rate of 10% per annum as permitted under the New Zealand Consumer Guarantees Act 1993 and the terms of our retainer agreement.</w:t>
      </w:r>
    </w:p>
    <w:bookmarkEnd w:id="20"/>
    <w:bookmarkStart w:id="21" w:name="important-notes-and-terms"/>
    <w:p>
      <w:pPr>
        <w:pStyle w:val="Heading3"/>
      </w:pPr>
      <w:r>
        <w:t xml:space="preserve">Important Notes and Terms</w:t>
      </w:r>
    </w:p>
    <w:p>
      <w:pPr>
        <w:numPr>
          <w:ilvl w:val="0"/>
          <w:numId w:val="1001"/>
        </w:numPr>
        <w:pStyle w:val="Compact"/>
      </w:pPr>
      <w:r>
        <w:t xml:space="preserve">This Invoice constitutes a formal request for payment for legal services rendered by the Lawyer at Harbour &amp; Reid Legal Associates in New Zealand Auckland. All services were performed in compliance with the Lawyers and Conveyancers Act 2006 and the professional conduct rules of the New Zealand Law Society.</w:t>
      </w:r>
    </w:p>
    <w:p>
      <w:pPr>
        <w:numPr>
          <w:ilvl w:val="0"/>
          <w:numId w:val="1001"/>
        </w:numPr>
        <w:pStyle w:val="Compact"/>
      </w:pPr>
      <w:r>
        <w:t xml:space="preserve">The rates charged reflect the standard hourly fee schedule agreed upon in the retainer agreement. Any deviation from the agreed rate would have been communicated to the client in writing prior to the commencement of additional work.</w:t>
      </w:r>
    </w:p>
    <w:p>
      <w:pPr>
        <w:numPr>
          <w:ilvl w:val="0"/>
          <w:numId w:val="1001"/>
        </w:numPr>
        <w:pStyle w:val="Compact"/>
      </w:pPr>
      <w:r>
        <w:t xml:space="preserve">Goods and Services Tax (GST) at the current rate of 15% has been applied in accordance with the requirements of the Inland Revenue Department, New Zealand. This Invoice is issued as a tax invoice for the purposes of GST credit claims.</w:t>
      </w:r>
    </w:p>
    <w:p>
      <w:pPr>
        <w:numPr>
          <w:ilvl w:val="0"/>
          <w:numId w:val="1001"/>
        </w:numPr>
        <w:pStyle w:val="Compact"/>
      </w:pPr>
      <w:r>
        <w:t xml:space="preserve">Should the client have any queries regarding any line item on this Invoice, please contact the billing department of our New Zealand Auckland office within 14 days of the issue date. Disputes regarding fees may be referred to the Dispute Resolution Committee of the New Zealand Law Society.</w:t>
      </w:r>
    </w:p>
    <w:p>
      <w:pPr>
        <w:numPr>
          <w:ilvl w:val="0"/>
          <w:numId w:val="1001"/>
        </w:numPr>
        <w:pStyle w:val="Compact"/>
      </w:pPr>
      <w:r>
        <w:t xml:space="preserve">This Invoice does not constitute legal advice. The services described herein were provided by a qualified Lawyer practising in New Zealand Auckland, and all work was conducted in the client's best interest in accordance with the duty of care owed to clients under New Zealand law.</w:t>
      </w:r>
    </w:p>
    <w:p>
      <w:pPr>
        <w:numPr>
          <w:ilvl w:val="0"/>
          <w:numId w:val="1001"/>
        </w:numPr>
        <w:pStyle w:val="Compact"/>
      </w:pPr>
      <w:r>
        <w:t xml:space="preserve">Payment of this Invoice in full will be recorded against the client's matter file. A receipt will be issued upon confirmation of receipt of funds.</w:t>
      </w:r>
    </w:p>
    <w:bookmarkEnd w:id="21"/>
    <w:p>
      <w:pPr>
        <w:pStyle w:val="FirstParagraph"/>
      </w:pPr>
      <w:r>
        <w:t xml:space="preserve">Harbour &amp; Reid Legal Associates | Level 12, 100 Queen Street, Auckland Central, Auckland 1010, New Zealand</w:t>
      </w:r>
    </w:p>
    <w:p>
      <w:pPr>
        <w:pStyle w:val="BodyText"/>
      </w:pPr>
      <w:r>
        <w:t xml:space="preserve">Registered Legal Practice | New Zealand Law Society Member | Practicing in New Zealand Auckland</w:t>
      </w:r>
    </w:p>
    <w:p>
      <w:pPr>
        <w:pStyle w:val="BodyText"/>
      </w:pPr>
      <w:r>
        <w:t xml:space="preserve">This Invoice was generated electronically and is valid without a physical signature. For authentication, please contact our office at +64 9 376 4521.</w:t>
      </w:r>
    </w:p>
    <w:p>
      <w:pPr>
        <w:pStyle w:val="BodyText"/>
      </w:pPr>
      <w:r>
        <w:t xml:space="preserve">© 2025 Harbour &amp; Reid Legal Associates. All rights reserved. Invoice No. HR-2025-0487.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Legal Services - New Zealand Auckland</dc:title>
  <dc:creator/>
  <dc:language>en</dc:language>
  <cp:keywords/>
  <dcterms:created xsi:type="dcterms:W3CDTF">2026-10-10T08:14:04Z</dcterms:created>
  <dcterms:modified xsi:type="dcterms:W3CDTF">2026-10-10T08:14:04Z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