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Harper &amp; Mitchell Legal Associates</w:t>
      </w:r>
    </w:p>
    <w:p>
      <w:pPr>
        <w:pStyle w:val="BodyText"/>
      </w:pPr>
      <w:r>
        <w:t xml:space="preserve">Level 12, 225 Lambton Quay</w:t>
      </w:r>
      <w:r>
        <w:br/>
      </w:r>
      <w:r>
        <w:t xml:space="preserve">Wellington Central, New Zealand Wellington 6011</w:t>
      </w:r>
      <w:r>
        <w:br/>
      </w:r>
      <w:r>
        <w:t xml:space="preserve">Phone: +64 4 382 7741</w:t>
      </w:r>
      <w:r>
        <w:br/>
      </w:r>
      <w:r>
        <w:t xml:space="preserve">Email: billing@harpermitchell.co.nz</w:t>
      </w:r>
      <w:r>
        <w:br/>
      </w:r>
      <w:r>
        <w:t xml:space="preserve">NZBN: 942904123456789</w:t>
      </w:r>
    </w:p>
    <w:p>
      <w:pPr>
        <w:pStyle w:val="BodyText"/>
      </w:pPr>
      <w:r>
        <w:t xml:space="preserve">Registered Lawyer – New Zealand Wellington</w:t>
      </w:r>
    </w:p>
    <w:p>
      <w:pPr>
        <w:pStyle w:val="BodyText"/>
      </w:pPr>
      <w:r>
        <w:t xml:space="preserve">INVOICE</w:t>
      </w:r>
    </w:p>
    <w:p>
      <w:pPr>
        <w:pStyle w:val="BodyText"/>
      </w:pPr>
      <w:r>
        <w:rPr>
          <w:bCs/>
          <w:b/>
        </w:rPr>
        <w:t xml:space="preserve">Invoice No:</w:t>
      </w:r>
      <w:r>
        <w:t xml:space="preserve"> </w:t>
      </w:r>
      <w:r>
        <w:t xml:space="preserve">HM-2025-04872</w:t>
      </w:r>
      <w:r>
        <w:br/>
      </w:r>
      <w:r>
        <w:rPr>
          <w:bCs/>
          <w:b/>
        </w:rPr>
        <w:t xml:space="preserve">Date Issued:</w:t>
      </w:r>
      <w:r>
        <w:t xml:space="preserve"> </w:t>
      </w:r>
      <w:r>
        <w:t xml:space="preserve">14 June 2025</w:t>
      </w:r>
      <w:r>
        <w:br/>
      </w:r>
      <w:r>
        <w:rPr>
          <w:bCs/>
          <w:b/>
        </w:rPr>
        <w:t xml:space="preserve">Due Date:</w:t>
      </w:r>
      <w:r>
        <w:t xml:space="preserve"> </w:t>
      </w:r>
      <w:r>
        <w:t xml:space="preserve">28 June 2025</w:t>
      </w:r>
      <w:r>
        <w:br/>
      </w:r>
      <w:r>
        <w:rPr>
          <w:bCs/>
          <w:b/>
        </w:rPr>
        <w:t xml:space="preserve">Reference:</w:t>
      </w:r>
      <w:r>
        <w:t xml:space="preserve"> </w:t>
      </w:r>
      <w:r>
        <w:t xml:space="preserve">File #WLG-2025-3341</w:t>
      </w:r>
    </w:p>
    <w:p>
      <w:pPr>
        <w:pStyle w:val="BodyText"/>
      </w:pPr>
      <w:r>
        <w:t xml:space="preserve">Billed By (Lawyer)</w:t>
      </w:r>
    </w:p>
    <w:p>
      <w:pPr>
        <w:pStyle w:val="BodyText"/>
      </w:pPr>
      <w:r>
        <w:t xml:space="preserve">Harper &amp; Mitchell Legal Associates</w:t>
      </w:r>
    </w:p>
    <w:p>
      <w:pPr>
        <w:pStyle w:val="BodyText"/>
      </w:pPr>
      <w:r>
        <w:t xml:space="preserve">Lead Lawyer: Mr. Jonathan R. Harper, QC</w:t>
      </w:r>
      <w:r>
        <w:br/>
      </w:r>
      <w:r>
        <w:t xml:space="preserve">Practicing in New Zealand Wellington</w:t>
      </w:r>
      <w:r>
        <w:br/>
      </w:r>
      <w:r>
        <w:t xml:space="preserve">Bar Registration: NZBA-2003-1187</w:t>
      </w:r>
      <w:r>
        <w:br/>
      </w:r>
      <w:r>
        <w:t xml:space="preserve">GST Number: 123-456-789</w:t>
      </w:r>
    </w:p>
    <w:p>
      <w:pPr>
        <w:pStyle w:val="BodyText"/>
      </w:pPr>
      <w:r>
        <w:t xml:space="preserve">Billed To (Client)</w:t>
      </w:r>
    </w:p>
    <w:p>
      <w:pPr>
        <w:pStyle w:val="BodyText"/>
      </w:pPr>
      <w:r>
        <w:t xml:space="preserve">Meridian Property Holdings Ltd</w:t>
      </w:r>
    </w:p>
    <w:p>
      <w:pPr>
        <w:pStyle w:val="BodyText"/>
      </w:pPr>
      <w:r>
        <w:t xml:space="preserve">Attn: Ms. Catherine W. Douglas, Director</w:t>
      </w:r>
      <w:r>
        <w:br/>
      </w:r>
      <w:r>
        <w:t xml:space="preserve">48 Featherston Street</w:t>
      </w:r>
      <w:r>
        <w:br/>
      </w:r>
      <w:r>
        <w:t xml:space="preserve">Wellington Central, New Zealand Wellington 6011</w:t>
      </w:r>
      <w:r>
        <w:br/>
      </w:r>
      <w:r>
        <w:t xml:space="preserve">NZBN: 942904987654321</w:t>
      </w:r>
    </w:p>
    <w:p>
      <w:pPr>
        <w:pStyle w:val="BodyText"/>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consultation and case assessment regarding commercial lease dispute with a tenant at the Wellington CBD office complex. The Lawyer reviewed all relevant documentation, identified key legal issues, and prepared a preliminary strategy memorandum for the client's board of directors.</w:t>
            </w:r>
          </w:p>
        </w:tc>
        <w:tc>
          <w:tcPr/>
          <w:p>
            <w:pPr>
              <w:pStyle w:val="Compact"/>
              <w:jc w:val="left"/>
            </w:pPr>
            <w:r>
              <w:t xml:space="preserve">02 Jun 2025</w:t>
            </w:r>
          </w:p>
        </w:tc>
        <w:tc>
          <w:tcPr/>
          <w:p>
            <w:pPr>
              <w:pStyle w:val="Compact"/>
              <w:jc w:val="left"/>
            </w:pPr>
            <w:r>
              <w:t xml:space="preserve">3.5</w:t>
            </w:r>
          </w:p>
        </w:tc>
        <w:tc>
          <w:tcPr/>
          <w:p>
            <w:pPr>
              <w:pStyle w:val="Compact"/>
              <w:jc w:val="left"/>
            </w:pPr>
            <w:r>
              <w:t xml:space="preserve">$385.00</w:t>
            </w:r>
          </w:p>
        </w:tc>
        <w:tc>
          <w:tcPr/>
          <w:p>
            <w:pPr>
              <w:pStyle w:val="Compact"/>
              <w:jc w:val="left"/>
            </w:pPr>
            <w:r>
              <w:t xml:space="preserve">$1,347.50</w:t>
            </w:r>
          </w:p>
        </w:tc>
      </w:tr>
      <w:tr>
        <w:tc>
          <w:tcPr/>
          <w:p>
            <w:pPr>
              <w:pStyle w:val="Compact"/>
              <w:jc w:val="left"/>
            </w:pPr>
            <w:r>
              <w:t xml:space="preserve">2</w:t>
            </w:r>
          </w:p>
        </w:tc>
        <w:tc>
          <w:tcPr/>
          <w:p>
            <w:pPr>
              <w:pStyle w:val="Compact"/>
              <w:jc w:val="left"/>
            </w:pPr>
            <w:r>
              <w:t xml:space="preserve">Preparation and filing of a Statement of Claim in the District Court, New Zealand Wellington, commencing proceedings for breach of commercial tenancy agreement. Includes drafting of all supporting affidavits, schedules of loss, and annexures. The Lawyer ensured full compliance with the High Court Rules and District Court Rules applicable in New Zealand Wellington.</w:t>
            </w:r>
          </w:p>
        </w:tc>
        <w:tc>
          <w:tcPr/>
          <w:p>
            <w:pPr>
              <w:pStyle w:val="Compact"/>
              <w:jc w:val="left"/>
            </w:pPr>
            <w:r>
              <w:t xml:space="preserve">03–05 Jun 2025</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3</w:t>
            </w:r>
          </w:p>
        </w:tc>
        <w:tc>
          <w:tcPr/>
          <w:p>
            <w:pPr>
              <w:pStyle w:val="Compact"/>
              <w:jc w:val="left"/>
            </w:pPr>
            <w:r>
              <w:t xml:space="preserve">Attendance at pre-trial conference before the District Court, New Zealand Wellington. The Lawyer represented the client's interests, negotiated procedural timelines, and secured an agreed case management order. Post-conference written summary and action plan provided to the client within 48 hours.</w:t>
            </w:r>
          </w:p>
        </w:tc>
        <w:tc>
          <w:tcPr/>
          <w:p>
            <w:pPr>
              <w:pStyle w:val="Compact"/>
              <w:jc w:val="left"/>
            </w:pPr>
            <w:r>
              <w:t xml:space="preserve">09 Jun 2025</w:t>
            </w:r>
          </w:p>
        </w:tc>
        <w:tc>
          <w:tcPr/>
          <w:p>
            <w:pPr>
              <w:pStyle w:val="Compact"/>
              <w:jc w:val="left"/>
            </w:pPr>
            <w:r>
              <w:t xml:space="preserve">4.0</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4</w:t>
            </w:r>
          </w:p>
        </w:tc>
        <w:tc>
          <w:tcPr/>
          <w:p>
            <w:pPr>
              <w:pStyle w:val="Compact"/>
              <w:jc w:val="left"/>
            </w:pPr>
            <w:r>
              <w:t xml:space="preserve">Review and negotiation of a proposed settlement agreement between the parties. The Lawyer conducted a detailed risk assessment, prepared a comparative analysis of settlement terms versus trial outcomes, and advised the client's board on the financial and legal implications of accepting or rejecting the proposed terms. Three rounds of redline negotiations conducted via email and one telephone conference.</w:t>
            </w:r>
          </w:p>
        </w:tc>
        <w:tc>
          <w:tcPr/>
          <w:p>
            <w:pPr>
              <w:pStyle w:val="Compact"/>
              <w:jc w:val="left"/>
            </w:pPr>
            <w:r>
              <w:t xml:space="preserve">10–12 Jun 2025</w:t>
            </w:r>
          </w:p>
        </w:tc>
        <w:tc>
          <w:tcPr/>
          <w:p>
            <w:pPr>
              <w:pStyle w:val="Compact"/>
              <w:jc w:val="left"/>
            </w:pPr>
            <w:r>
              <w:t xml:space="preserve">8.5</w:t>
            </w:r>
          </w:p>
        </w:tc>
        <w:tc>
          <w:tcPr/>
          <w:p>
            <w:pPr>
              <w:pStyle w:val="Compact"/>
              <w:jc w:val="left"/>
            </w:pPr>
            <w:r>
              <w:t xml:space="preserve">$385.00</w:t>
            </w:r>
          </w:p>
        </w:tc>
        <w:tc>
          <w:tcPr/>
          <w:p>
            <w:pPr>
              <w:pStyle w:val="Compact"/>
              <w:jc w:val="left"/>
            </w:pPr>
            <w:r>
              <w:t xml:space="preserve">$3,272.50</w:t>
            </w:r>
          </w:p>
        </w:tc>
      </w:tr>
      <w:tr>
        <w:tc>
          <w:tcPr/>
          <w:p>
            <w:pPr>
              <w:pStyle w:val="Compact"/>
              <w:jc w:val="left"/>
            </w:pPr>
            <w:r>
              <w:t xml:space="preserve">5</w:t>
            </w:r>
          </w:p>
        </w:tc>
        <w:tc>
          <w:tcPr/>
          <w:p>
            <w:pPr>
              <w:pStyle w:val="Compact"/>
              <w:jc w:val="left"/>
            </w:pPr>
            <w:r>
              <w:t xml:space="preserve">Execution and lodgement of the final settlement deed with the District Court, New Zealand Wellington. The Lawyer prepared the consent order, coordinated with opposing counsel, and ensured the matter was struck out with costs as agreed. Final written advice to the client regarding post-settlement obligations and compliance monitoring.</w:t>
            </w:r>
          </w:p>
        </w:tc>
        <w:tc>
          <w:tcPr/>
          <w:p>
            <w:pPr>
              <w:pStyle w:val="Compact"/>
              <w:jc w:val="left"/>
            </w:pPr>
            <w:r>
              <w:t xml:space="preserve">13 Jun 2025</w:t>
            </w:r>
          </w:p>
        </w:tc>
        <w:tc>
          <w:tcPr/>
          <w:p>
            <w:pPr>
              <w:pStyle w:val="Compact"/>
              <w:jc w:val="left"/>
            </w:pPr>
            <w:r>
              <w:t xml:space="preserve">2.5</w:t>
            </w:r>
          </w:p>
        </w:tc>
        <w:tc>
          <w:tcPr/>
          <w:p>
            <w:pPr>
              <w:pStyle w:val="Compact"/>
              <w:jc w:val="left"/>
            </w:pPr>
            <w:r>
              <w:t xml:space="preserve">$385.00</w:t>
            </w:r>
          </w:p>
        </w:tc>
        <w:tc>
          <w:tcPr/>
          <w:p>
            <w:pPr>
              <w:pStyle w:val="Compact"/>
              <w:jc w:val="left"/>
            </w:pPr>
            <w:r>
              <w:t xml:space="preserve">$962.50</w:t>
            </w:r>
          </w:p>
        </w:tc>
      </w:tr>
      <w:tr>
        <w:tc>
          <w:tcPr/>
          <w:p>
            <w:pPr>
              <w:pStyle w:val="Compact"/>
              <w:jc w:val="left"/>
            </w:pPr>
            <w:r>
              <w:t xml:space="preserve">6</w:t>
            </w:r>
          </w:p>
        </w:tc>
        <w:tc>
          <w:tcPr/>
          <w:p>
            <w:pPr>
              <w:pStyle w:val="Compact"/>
              <w:jc w:val="left"/>
            </w:pPr>
            <w:r>
              <w:t xml:space="preserve">Disbursements: Court filing fees, service of process fees, certified copies of documents, and courier charges incurred in connection with the above matter in New Zealand Wellington.</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$487.30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$11,742.50</w:t>
            </w:r>
          </w:p>
        </w:tc>
      </w:tr>
      <w:tr>
        <w:tc>
          <w:tcPr/>
          <w:p>
            <w:pPr>
              <w:pStyle w:val="Compact"/>
              <w:jc w:val="left"/>
            </w:pPr>
            <w:r>
              <w:t xml:space="preserve">Disbursements &amp; Expenses</w:t>
            </w:r>
          </w:p>
        </w:tc>
        <w:tc>
          <w:tcPr/>
          <w:p>
            <w:pPr>
              <w:pStyle w:val="Compact"/>
              <w:jc w:val="left"/>
            </w:pPr>
            <w:r>
              <w:t xml:space="preserve">$487.30</w:t>
            </w:r>
          </w:p>
        </w:tc>
      </w:tr>
      <w:tr>
        <w:tc>
          <w:tcPr/>
          <w:p>
            <w:pPr>
              <w:pStyle w:val="Compact"/>
              <w:jc w:val="left"/>
            </w:pPr>
            <w:r>
              <w:t xml:space="preserve">GST (15%)</w:t>
            </w:r>
          </w:p>
        </w:tc>
        <w:tc>
          <w:tcPr/>
          <w:p>
            <w:pPr>
              <w:pStyle w:val="Compact"/>
              <w:jc w:val="left"/>
            </w:pPr>
            <w:r>
              <w:t xml:space="preserve">$1,866.87</w:t>
            </w:r>
          </w:p>
        </w:tc>
      </w:tr>
      <w:tr>
        <w:tc>
          <w:tcPr/>
          <w:p>
            <w:pPr>
              <w:pStyle w:val="Compact"/>
              <w:jc w:val="left"/>
            </w:pPr>
            <w:r>
              <w:t xml:space="preserve">TOTAL AMOUNT DUE</w:t>
            </w:r>
          </w:p>
        </w:tc>
        <w:tc>
          <w:tcPr/>
          <w:p>
            <w:pPr>
              <w:pStyle w:val="Compact"/>
              <w:jc w:val="left"/>
            </w:pPr>
            <w:r>
              <w:t xml:space="preserve">$14,096.67</w:t>
            </w:r>
          </w:p>
        </w:tc>
      </w:tr>
    </w:tbl>
    <w:p>
      <w:pPr>
        <w:pStyle w:val="BodyText"/>
      </w:pPr>
      <w:r>
        <w:t xml:space="preserve">Payment Instructions</w:t>
      </w:r>
    </w:p>
    <w:p>
      <w:pPr>
        <w:pStyle w:val="BodyText"/>
      </w:pPr>
      <w:r>
        <w:rPr>
          <w:bCs/>
          <w:b/>
        </w:rPr>
        <w:t xml:space="preserve">Bank Transfer (Preferred):</w:t>
      </w:r>
      <w:r>
        <w:t xml:space="preserve"> </w:t>
      </w:r>
      <w:r>
        <w:t xml:space="preserve">Please remit payment to Harper &amp; Mitchell Legal Associates, Bank of New Zealand, Account Name: Harper &amp; Mitchell Legal Associates, Account Number: 02-0123-4567890-00, Branch: Wellington Central. Please reference Invoice No. HM-2025-04872 and File #WLG-2025-3341 in your payment details.</w:t>
      </w:r>
    </w:p>
    <w:p>
      <w:pPr>
        <w:pStyle w:val="BodyText"/>
      </w:pPr>
      <w:r>
        <w:rPr>
          <w:bCs/>
          <w:b/>
        </w:rPr>
        <w:t xml:space="preserve">Payment Due:</w:t>
      </w:r>
      <w:r>
        <w:t xml:space="preserve"> </w:t>
      </w:r>
      <w:r>
        <w:t xml:space="preserve">This Invoice is payable in full within fourteen (14) calendar days of the date of issue, being 28 June 2025. Late payments may incur interest at the rate of 10% per annum as permitted under the New Zealand Consumer Guarantees Act 1993 and the firm's standard terms of engagement.</w:t>
      </w:r>
    </w:p>
    <w:p>
      <w:pPr>
        <w:pStyle w:val="BodyText"/>
      </w:pPr>
      <w:r>
        <w:rPr>
          <w:bCs/>
          <w:b/>
        </w:rPr>
        <w:t xml:space="preserve">Cheque:</w:t>
      </w:r>
      <w:r>
        <w:t xml:space="preserve"> </w:t>
      </w:r>
      <w:r>
        <w:t xml:space="preserve">Cheques may be made payable to "Harper &amp; Mitchell Legal Associates" and posted to the address listed in the header of this Invoice.</w:t>
      </w:r>
    </w:p>
    <w:p>
      <w:pPr>
        <w:pStyle w:val="BodyText"/>
      </w:pPr>
      <w:r>
        <w:t xml:space="preserve">Terms and Conditions</w:t>
      </w:r>
    </w:p>
    <w:p>
      <w:pPr>
        <w:pStyle w:val="BodyText"/>
      </w:pPr>
      <w:r>
        <w:t xml:space="preserve">1. This Invoice has been issued by a registered Lawyer practising in New Zealand Wellington in accordance with the Lawyers and Conveyancers Act 2006 and the rules of the New Zealand Law Society. All services described herein were performed by qualified legal professionals under the supervision of the Lead Lawyer.</w:t>
      </w:r>
    </w:p>
    <w:p>
      <w:pPr>
        <w:pStyle w:val="BodyText"/>
      </w:pPr>
      <w:r>
        <w:t xml:space="preserve">2. The rates charged on this Invoice reflect the standard hourly rates agreed upon in the written engagement letter dated 01 June 2025. Any deviation from these rates would have been communicated to the client in writing prior to the commencement of the relevant work.</w:t>
      </w:r>
    </w:p>
    <w:p>
      <w:pPr>
        <w:pStyle w:val="BodyText"/>
      </w:pPr>
      <w:r>
        <w:t xml:space="preserve">3. All disbursements listed on this Invoice were incurred on behalf of the client and are charged at cost. Original receipts are available for inspection upon request at the firm's offices in New Zealand Wellington.</w:t>
      </w:r>
    </w:p>
    <w:p>
      <w:pPr>
        <w:pStyle w:val="BodyText"/>
      </w:pPr>
      <w:r>
        <w:t xml:space="preserve">4. This Invoice constitutes the final account for the matter referenced above. Should any additional costs be identified post-issuance, a supplementary Invoice will be issued with full itemisation and supporting documentation.</w:t>
      </w:r>
    </w:p>
    <w:p>
      <w:pPr>
        <w:pStyle w:val="BodyText"/>
      </w:pPr>
      <w:r>
        <w:t xml:space="preserve">5. The client acknowledges that this Invoice is subject to the firm's standard terms of engagement, which include provisions regarding confidentiality, professional indemnity insurance, and dispute resolution in the courts of New Zealand Wellington.</w:t>
      </w:r>
    </w:p>
    <w:p>
      <w:pPr>
        <w:pStyle w:val="BodyText"/>
      </w:pPr>
      <w:r>
        <w:t xml:space="preserve">6. If you have any queries regarding this Invoice, please contact the billing department at billing@harpermitchell.co.nz or telephone +64 4 382 7741 during business hours (Monday to Friday, 9:00 AM to 5:00 PM, New Zealand time).</w:t>
      </w:r>
    </w:p>
    <w:p>
      <w:pPr>
        <w:pStyle w:val="BodyText"/>
      </w:pPr>
      <w:r>
        <w:t xml:space="preserve">Harper &amp; Mitchell Legal Associates | Level 12, 225 Lambton Quay, Wellington Central, New Zealand Wellington 6011</w:t>
      </w:r>
    </w:p>
    <w:p>
      <w:pPr>
        <w:pStyle w:val="BodyText"/>
      </w:pPr>
      <w:r>
        <w:t xml:space="preserve">This Invoice was generated electronically and is valid without a physical signature. For verification, please contact the issuing Lawyer directly.</w:t>
      </w:r>
    </w:p>
    <w:p>
      <w:pPr>
        <w:pStyle w:val="BodyText"/>
      </w:pPr>
      <w:r>
        <w:t xml:space="preserve">© 2025 Harper &amp; Mitchell Legal Associates. All rights reserved. | NZBN: 942904123456789 | GST: 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Legal Services - New Zealand Wellington</dc:title>
  <dc:creator/>
  <dc:language>en</dc:language>
  <cp:keywords/>
  <dcterms:created xsi:type="dcterms:W3CDTF">2026-10-10T08:12:35Z</dcterms:created>
  <dcterms:modified xsi:type="dcterms:W3CDTF">2026-10-10T08:12:35Z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