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Lawyer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Professional Legal Services — Attorney at Law — Peru Lima</w:t>
      </w:r>
    </w:p>
    <w:p>
      <w:pPr>
        <w:pStyle w:val="BodyText"/>
      </w:pPr>
      <w:r>
        <w:t xml:space="preserve">Col. de Abogados de Lima • Registro Nacional de Abogados • RUC: 20512345678</w:t>
      </w:r>
    </w:p>
    <w:bookmarkEnd w:id="20"/>
    <w:p>
      <w:pPr>
        <w:pStyle w:val="BodyText"/>
      </w:pPr>
      <w:r>
        <w:rPr>
          <w:bCs/>
          <w:b/>
        </w:rPr>
        <w:t xml:space="preserve">INVOICE NUMBER:</w:t>
      </w:r>
      <w:r>
        <w:t xml:space="preserve"> </w:t>
      </w:r>
      <w:r>
        <w:t xml:space="preserve">INV-LMA-2025-00487</w:t>
      </w:r>
      <w:r>
        <w:br/>
      </w:r>
      <w:r>
        <w:rPr>
          <w:bCs/>
          <w:b/>
        </w:rPr>
        <w:t xml:space="preserve">DATE OF ISSUE:</w:t>
      </w:r>
      <w:r>
        <w:t xml:space="preserve"> </w:t>
      </w:r>
      <w:r>
        <w:t xml:space="preserve">June 15, 2025</w:t>
      </w:r>
      <w:r>
        <w:br/>
      </w:r>
      <w:r>
        <w:rPr>
          <w:bCs/>
          <w:b/>
        </w:rPr>
        <w:t xml:space="preserve">DUE DATE:</w:t>
      </w:r>
      <w:r>
        <w:t xml:space="preserve"> </w:t>
      </w:r>
      <w:r>
        <w:t xml:space="preserve">July 15, 2025</w:t>
      </w:r>
      <w:r>
        <w:br/>
      </w:r>
      <w:r>
        <w:rPr>
          <w:bCs/>
          <w:b/>
        </w:rPr>
        <w:t xml:space="preserve">CURRENCY:</w:t>
      </w:r>
      <w:r>
        <w:t xml:space="preserve"> </w:t>
      </w:r>
      <w:r>
        <w:t xml:space="preserve">Peruvian Sol (PEN / S/)</w:t>
      </w:r>
      <w:r>
        <w:br/>
      </w:r>
      <w:r>
        <w:rPr>
          <w:bCs/>
          <w:b/>
        </w:rPr>
        <w:t xml:space="preserve">JURISDICTION:</w:t>
      </w:r>
      <w:r>
        <w:t xml:space="preserve"> </w:t>
      </w:r>
      <w:r>
        <w:t xml:space="preserve">Peru Lima — Judicial District</w:t>
      </w:r>
    </w:p>
    <w:p>
      <w:pPr>
        <w:pStyle w:val="BodyText"/>
      </w:pPr>
      <w:r>
        <w:rPr>
          <w:bCs/>
          <w:b/>
        </w:rPr>
        <w:t xml:space="preserve">LAWYER / PROVIDER:</w:t>
      </w:r>
      <w:r>
        <w:br/>
      </w:r>
      <w:r>
        <w:t xml:space="preserve">Abog. Ricardo Mendoza Salazar</w:t>
      </w:r>
      <w:r>
        <w:br/>
      </w:r>
      <w:r>
        <w:t xml:space="preserve">License No. 18472 — Colegio de Abogados de Lima</w:t>
      </w:r>
      <w:r>
        <w:br/>
      </w:r>
      <w:r>
        <w:t xml:space="preserve">Office: Av. Javier Prado Este 1250, Piso 8</w:t>
      </w:r>
      <w:r>
        <w:br/>
      </w:r>
      <w:r>
        <w:t xml:space="preserve">San Isidro, Peru Lima 15081</w:t>
      </w:r>
      <w:r>
        <w:br/>
      </w:r>
      <w:r>
        <w:t xml:space="preserve">Tel: +51 1 445-6789</w:t>
      </w:r>
      <w:r>
        <w:br/>
      </w:r>
      <w:r>
        <w:t xml:space="preserve">Email: r.mendoza@abogadoslima.pe</w:t>
      </w:r>
    </w:p>
    <w:p>
      <w:pPr>
        <w:pStyle w:val="BodyText"/>
      </w:pPr>
      <w:r>
        <w:t xml:space="preserve">BILL TO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Inversiones del Pacífico S.A.C.</w:t>
            </w:r>
          </w:p>
        </w:tc>
        <w:tc>
          <w:tcPr/>
          <w:p>
            <w:pPr>
              <w:pStyle w:val="Compact"/>
              <w:jc w:val="left"/>
            </w:pPr>
            <w:r>
              <w:rPr>
                <w:bCs/>
                <w:b/>
              </w:rPr>
              <w:t xml:space="preserve">RUC:</w:t>
            </w:r>
            <w:r>
              <w:t xml:space="preserve"> </w:t>
            </w:r>
            <w:r>
              <w:t xml:space="preserve">20498765432</w:t>
            </w:r>
          </w:p>
        </w:tc>
      </w:tr>
      <w:tr>
        <w:tc>
          <w:tcPr/>
          <w:p>
            <w:pPr>
              <w:pStyle w:val="Compact"/>
              <w:jc w:val="left"/>
            </w:pPr>
            <w:r>
              <w:rPr>
                <w:bCs/>
                <w:b/>
              </w:rPr>
              <w:t xml:space="preserve">Address:</w:t>
            </w:r>
            <w:r>
              <w:t xml:space="preserve"> </w:t>
            </w:r>
            <w:r>
              <w:t xml:space="preserve">Jr. Áncash 890, Of. 402, Miraflores, Peru Lima 15073</w:t>
            </w:r>
          </w:p>
        </w:tc>
        <w:tc>
          <w:tcPr/>
          <w:p>
            <w:pPr>
              <w:pStyle w:val="Compact"/>
              <w:jc w:val="left"/>
            </w:pPr>
            <w:r>
              <w:rPr>
                <w:bCs/>
                <w:b/>
              </w:rPr>
              <w:t xml:space="preserve">Contact:</w:t>
            </w:r>
            <w:r>
              <w:t xml:space="preserve"> </w:t>
            </w:r>
            <w:r>
              <w:t xml:space="preserve">Lic. Carmen Torres — c.torres@inversionespacifico.pe</w:t>
            </w:r>
          </w:p>
        </w:tc>
      </w:tr>
    </w:tbl>
    <w:p>
      <w:pPr>
        <w:pStyle w:val="BodyText"/>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Comprehensive legal consultation and strategic advisory regarding corporate restructuring of the client entity under Peruvian commercial law, conducted at the Lawyer's office in Peru Lima.</w:t>
            </w:r>
          </w:p>
        </w:tc>
        <w:tc>
          <w:tcPr/>
          <w:p>
            <w:pPr>
              <w:pStyle w:val="Compact"/>
              <w:jc w:val="left"/>
            </w:pPr>
            <w:r>
              <w:t xml:space="preserve">4.0 hrs</w:t>
            </w:r>
          </w:p>
        </w:tc>
        <w:tc>
          <w:tcPr/>
          <w:p>
            <w:pPr>
              <w:pStyle w:val="Compact"/>
              <w:jc w:val="left"/>
            </w:pPr>
            <w:r>
              <w:t xml:space="preserve">S/ 350.00</w:t>
            </w:r>
          </w:p>
        </w:tc>
        <w:tc>
          <w:tcPr/>
          <w:p>
            <w:pPr>
              <w:pStyle w:val="Compact"/>
              <w:jc w:val="left"/>
            </w:pPr>
            <w:r>
              <w:t xml:space="preserve">S/ 1,400.00</w:t>
            </w:r>
          </w:p>
        </w:tc>
      </w:tr>
      <w:tr>
        <w:tc>
          <w:tcPr/>
          <w:p>
            <w:pPr>
              <w:pStyle w:val="Compact"/>
              <w:jc w:val="left"/>
            </w:pPr>
            <w:r>
              <w:t xml:space="preserve">02</w:t>
            </w:r>
          </w:p>
        </w:tc>
        <w:tc>
          <w:tcPr/>
          <w:p>
            <w:pPr>
              <w:pStyle w:val="Compact"/>
              <w:jc w:val="left"/>
            </w:pPr>
            <w:r>
              <w:t xml:space="preserve">Drafting and review of a commercial lease agreement (contrato de arrendamiento comercial) for a property located in the district of San Miguel, Peru Lima, including negotiation support with the lessor's legal counsel.</w:t>
            </w:r>
          </w:p>
        </w:tc>
        <w:tc>
          <w:tcPr/>
          <w:p>
            <w:pPr>
              <w:pStyle w:val="Compact"/>
              <w:jc w:val="left"/>
            </w:pPr>
            <w:r>
              <w:t xml:space="preserve">8.0 hrs</w:t>
            </w:r>
          </w:p>
        </w:tc>
        <w:tc>
          <w:tcPr/>
          <w:p>
            <w:pPr>
              <w:pStyle w:val="Compact"/>
              <w:jc w:val="left"/>
            </w:pPr>
            <w:r>
              <w:t xml:space="preserve">S/ 350.00</w:t>
            </w:r>
          </w:p>
        </w:tc>
        <w:tc>
          <w:tcPr/>
          <w:p>
            <w:pPr>
              <w:pStyle w:val="Compact"/>
              <w:jc w:val="left"/>
            </w:pPr>
            <w:r>
              <w:t xml:space="preserve">S/ 2,800.00</w:t>
            </w:r>
          </w:p>
        </w:tc>
      </w:tr>
      <w:tr>
        <w:tc>
          <w:tcPr/>
          <w:p>
            <w:pPr>
              <w:pStyle w:val="Compact"/>
              <w:jc w:val="left"/>
            </w:pPr>
            <w:r>
              <w:t xml:space="preserve">03</w:t>
            </w:r>
          </w:p>
        </w:tc>
        <w:tc>
          <w:tcPr/>
          <w:p>
            <w:pPr>
              <w:pStyle w:val="Compact"/>
              <w:jc w:val="left"/>
            </w:pPr>
            <w:r>
              <w:t xml:space="preserve">Representation before the First Civil Court of the Judicial District of Peru Lima (Cuartel Judicial de Lima) in Case No. 00342-2025, including preparation of written motions, attendance at two (2) oral hearings, and filing of evidentiary documents.</w:t>
            </w:r>
          </w:p>
        </w:tc>
        <w:tc>
          <w:tcPr/>
          <w:p>
            <w:pPr>
              <w:pStyle w:val="Compact"/>
              <w:jc w:val="left"/>
            </w:pPr>
            <w:r>
              <w:t xml:space="preserve">12.0 hrs</w:t>
            </w:r>
          </w:p>
        </w:tc>
        <w:tc>
          <w:tcPr/>
          <w:p>
            <w:pPr>
              <w:pStyle w:val="Compact"/>
              <w:jc w:val="left"/>
            </w:pPr>
            <w:r>
              <w:t xml:space="preserve">S/ 400.00</w:t>
            </w:r>
          </w:p>
        </w:tc>
        <w:tc>
          <w:tcPr/>
          <w:p>
            <w:pPr>
              <w:pStyle w:val="Compact"/>
              <w:jc w:val="left"/>
            </w:pPr>
            <w:r>
              <w:t xml:space="preserve">S/ 4,800.00</w:t>
            </w:r>
          </w:p>
        </w:tc>
      </w:tr>
      <w:tr>
        <w:tc>
          <w:tcPr/>
          <w:p>
            <w:pPr>
              <w:pStyle w:val="Compact"/>
              <w:jc w:val="left"/>
            </w:pPr>
            <w:r>
              <w:t xml:space="preserve">04</w:t>
            </w:r>
          </w:p>
        </w:tc>
        <w:tc>
          <w:tcPr/>
          <w:p>
            <w:pPr>
              <w:pStyle w:val="Compact"/>
              <w:jc w:val="left"/>
            </w:pPr>
            <w:r>
              <w:t xml:space="preserve">Preparation and submission of a formal legal opinion (dictamen legal) regarding the tax implications of a cross-border merger, in compliance with the regulations of the Superintendencia Nacional de Aduanas y de Administración Tributaria (SUNAT) and applicable Peruvian legislation.</w:t>
            </w:r>
          </w:p>
        </w:tc>
        <w:tc>
          <w:tcPr/>
          <w:p>
            <w:pPr>
              <w:pStyle w:val="Compact"/>
              <w:jc w:val="left"/>
            </w:pPr>
            <w:r>
              <w:t xml:space="preserve">6.0 hrs</w:t>
            </w:r>
          </w:p>
        </w:tc>
        <w:tc>
          <w:tcPr/>
          <w:p>
            <w:pPr>
              <w:pStyle w:val="Compact"/>
              <w:jc w:val="left"/>
            </w:pPr>
            <w:r>
              <w:t xml:space="preserve">S/ 400.00</w:t>
            </w:r>
          </w:p>
        </w:tc>
        <w:tc>
          <w:tcPr/>
          <w:p>
            <w:pPr>
              <w:pStyle w:val="Compact"/>
              <w:jc w:val="left"/>
            </w:pPr>
            <w:r>
              <w:t xml:space="preserve">S/ 2,400.00</w:t>
            </w:r>
          </w:p>
        </w:tc>
      </w:tr>
      <w:tr>
        <w:tc>
          <w:tcPr/>
          <w:p>
            <w:pPr>
              <w:pStyle w:val="Compact"/>
              <w:jc w:val="left"/>
            </w:pPr>
            <w:r>
              <w:t xml:space="preserve">05</w:t>
            </w:r>
          </w:p>
        </w:tc>
        <w:tc>
          <w:tcPr/>
          <w:p>
            <w:pPr>
              <w:pStyle w:val="Compact"/>
              <w:jc w:val="left"/>
            </w:pPr>
            <w:r>
              <w:t xml:space="preserve">Registration of corporate bylaws (estatutos sociales) before the Public Registry of Peru Lima (Registro Público de Lima — SUNARP), including notarization, stamp tax payment, and follow-up until definitive registration.</w:t>
            </w:r>
          </w:p>
        </w:tc>
        <w:tc>
          <w:tcPr/>
          <w:p>
            <w:pPr>
              <w:pStyle w:val="Compact"/>
              <w:jc w:val="left"/>
            </w:pPr>
            <w:r>
              <w:t xml:space="preserve">3.0 hrs</w:t>
            </w:r>
          </w:p>
        </w:tc>
        <w:tc>
          <w:tcPr/>
          <w:p>
            <w:pPr>
              <w:pStyle w:val="Compact"/>
              <w:jc w:val="left"/>
            </w:pPr>
            <w:r>
              <w:t xml:space="preserve">S/ 350.00</w:t>
            </w:r>
          </w:p>
        </w:tc>
        <w:tc>
          <w:tcPr/>
          <w:p>
            <w:pPr>
              <w:pStyle w:val="Compact"/>
              <w:jc w:val="left"/>
            </w:pPr>
            <w:r>
              <w:t xml:space="preserve">S/ 1,050.00</w:t>
            </w:r>
          </w:p>
        </w:tc>
      </w:tr>
      <w:tr>
        <w:tc>
          <w:tcPr/>
          <w:p>
            <w:pPr>
              <w:pStyle w:val="Compact"/>
              <w:jc w:val="left"/>
            </w:pPr>
            <w:r>
              <w:t xml:space="preserve">06</w:t>
            </w:r>
          </w:p>
        </w:tc>
        <w:tc>
          <w:tcPr/>
          <w:p>
            <w:pPr>
              <w:pStyle w:val="Compact"/>
              <w:jc w:val="left"/>
            </w:pPr>
            <w:r>
              <w:t xml:space="preserve">Urgent legal assistance and drafting of a protective injunction (medida cautelar) filed before the Constitutional Court of Peru Lima to safeguard the client's intellectual property rights against an alleged infringement.</w:t>
            </w:r>
          </w:p>
        </w:tc>
        <w:tc>
          <w:tcPr/>
          <w:p>
            <w:pPr>
              <w:pStyle w:val="Compact"/>
              <w:jc w:val="left"/>
            </w:pPr>
            <w:r>
              <w:t xml:space="preserve">5.0 hrs</w:t>
            </w:r>
          </w:p>
        </w:tc>
        <w:tc>
          <w:tcPr/>
          <w:p>
            <w:pPr>
              <w:pStyle w:val="Compact"/>
              <w:jc w:val="left"/>
            </w:pPr>
            <w:r>
              <w:t xml:space="preserve">S/ 450.00</w:t>
            </w:r>
          </w:p>
        </w:tc>
        <w:tc>
          <w:tcPr/>
          <w:p>
            <w:pPr>
              <w:pStyle w:val="Compact"/>
              <w:jc w:val="left"/>
            </w:pPr>
            <w:r>
              <w:t xml:space="preserve">S/ 2,250.00</w:t>
            </w:r>
          </w:p>
        </w:tc>
      </w:tr>
    </w:tbl>
    <w:p>
      <w:pPr>
        <w:pStyle w:val="BodyText"/>
      </w:pPr>
      <w:r>
        <w:t xml:space="preserve">FEES AND CHARGES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S/ 14,700.00</w:t>
            </w:r>
          </w:p>
        </w:tc>
      </w:tr>
      <w:tr>
        <w:tc>
          <w:tcPr/>
          <w:p>
            <w:pPr>
              <w:pStyle w:val="Compact"/>
              <w:jc w:val="left"/>
            </w:pPr>
            <w:r>
              <w:t xml:space="preserve">Court Filing Fees (Aranceles Judiciales)</w:t>
            </w:r>
          </w:p>
        </w:tc>
        <w:tc>
          <w:tcPr/>
          <w:p>
            <w:pPr>
              <w:pStyle w:val="Compact"/>
              <w:jc w:val="right"/>
            </w:pPr>
            <w:r>
              <w:t xml:space="preserve">S/ 1,240.00</w:t>
            </w:r>
          </w:p>
        </w:tc>
      </w:tr>
      <w:tr>
        <w:tc>
          <w:tcPr/>
          <w:p>
            <w:pPr>
              <w:pStyle w:val="Compact"/>
              <w:jc w:val="left"/>
            </w:pPr>
            <w:r>
              <w:t xml:space="preserve">Notary and Registry Fees (SUNARP, Peru Lima)</w:t>
            </w:r>
          </w:p>
        </w:tc>
        <w:tc>
          <w:tcPr/>
          <w:p>
            <w:pPr>
              <w:pStyle w:val="Compact"/>
              <w:jc w:val="right"/>
            </w:pPr>
            <w:r>
              <w:t xml:space="preserve">S/ 685.00</w:t>
            </w:r>
          </w:p>
        </w:tc>
      </w:tr>
      <w:tr>
        <w:tc>
          <w:tcPr/>
          <w:p>
            <w:pPr>
              <w:pStyle w:val="Compact"/>
              <w:jc w:val="left"/>
            </w:pPr>
            <w:r>
              <w:t xml:space="preserve">Travel and Logistics (within Peru Lima metropolitan area)</w:t>
            </w:r>
          </w:p>
        </w:tc>
        <w:tc>
          <w:tcPr/>
          <w:p>
            <w:pPr>
              <w:pStyle w:val="Compact"/>
              <w:jc w:val="right"/>
            </w:pPr>
            <w:r>
              <w:t xml:space="preserve">S/ 320.00</w:t>
            </w:r>
          </w:p>
        </w:tc>
      </w:tr>
      <w:tr>
        <w:tc>
          <w:tcPr/>
          <w:p>
            <w:pPr>
              <w:pStyle w:val="Compact"/>
              <w:jc w:val="left"/>
            </w:pPr>
            <w:r>
              <w:t xml:space="preserve">Subtotal Before Tax</w:t>
            </w:r>
          </w:p>
        </w:tc>
        <w:tc>
          <w:tcPr/>
          <w:p>
            <w:pPr>
              <w:pStyle w:val="Compact"/>
              <w:jc w:val="right"/>
            </w:pPr>
            <w:r>
              <w:t xml:space="preserve">S/ 16,945.00</w:t>
            </w:r>
          </w:p>
        </w:tc>
      </w:tr>
      <w:tr>
        <w:tc>
          <w:tcPr/>
          <w:p>
            <w:pPr>
              <w:pStyle w:val="Compact"/>
              <w:jc w:val="left"/>
            </w:pPr>
            <w:r>
              <w:t xml:space="preserve">IGV (Impuesto General a las Ventas) — 18%</w:t>
            </w:r>
          </w:p>
        </w:tc>
        <w:tc>
          <w:tcPr/>
          <w:p>
            <w:pPr>
              <w:pStyle w:val="Compact"/>
              <w:jc w:val="right"/>
            </w:pPr>
            <w:r>
              <w:t xml:space="preserve">S/ 3,050.10</w:t>
            </w:r>
          </w:p>
        </w:tc>
      </w:tr>
      <w:tr>
        <w:tc>
          <w:tcPr/>
          <w:p>
            <w:pPr>
              <w:pStyle w:val="Compact"/>
              <w:jc w:val="left"/>
            </w:pPr>
            <w:r>
              <w:t xml:space="preserve">TOTAL AMOUNT DUE</w:t>
            </w:r>
          </w:p>
        </w:tc>
        <w:tc>
          <w:tcPr/>
          <w:p>
            <w:pPr>
              <w:pStyle w:val="Compact"/>
              <w:jc w:val="right"/>
            </w:pPr>
            <w:r>
              <w:t xml:space="preserve">S/ 19,995.10</w:t>
            </w:r>
          </w:p>
        </w:tc>
      </w:tr>
    </w:tbl>
    <w:p>
      <w:pPr>
        <w:pStyle w:val="BodyText"/>
      </w:pPr>
      <w:r>
        <w:t xml:space="preserve">PAYMENT TERMS AND INSTRUCTIONS</w:t>
      </w:r>
    </w:p>
    <w:p>
      <w:pPr>
        <w:pStyle w:val="BodyText"/>
      </w:pPr>
      <w:r>
        <w:t xml:space="preserve">This Invoice must be settled in full within thirty (30) calendar days from the date of issue, as stipulated in the professional services agreement (Contrato de Prestación de Servicios Legales) executed between the Lawyer and the Client. Payment shall be made via bank transfer to the following account: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r>
              <w:t xml:space="preserve"> </w:t>
            </w:r>
            <w:r>
              <w:t xml:space="preserve">Banco de Crédito del Perú (BCP)</w:t>
            </w:r>
          </w:p>
        </w:tc>
        <w:tc>
          <w:tcPr/>
          <w:p>
            <w:pPr>
              <w:pStyle w:val="Compact"/>
              <w:jc w:val="left"/>
            </w:pPr>
            <w:r>
              <w:rPr>
                <w:bCs/>
                <w:b/>
              </w:rPr>
              <w:t xml:space="preserve">Account Type:</w:t>
            </w:r>
            <w:r>
              <w:t xml:space="preserve"> </w:t>
            </w:r>
            <w:r>
              <w:t xml:space="preserve">Corporate Checking</w:t>
            </w:r>
          </w:p>
        </w:tc>
      </w:tr>
      <w:tr>
        <w:tc>
          <w:tcPr/>
          <w:p>
            <w:pPr>
              <w:pStyle w:val="Compact"/>
              <w:jc w:val="left"/>
            </w:pPr>
            <w:r>
              <w:rPr>
                <w:bCs/>
                <w:b/>
              </w:rPr>
              <w:t xml:space="preserve">Account Number:</w:t>
            </w:r>
            <w:r>
              <w:t xml:space="preserve"> </w:t>
            </w:r>
            <w:r>
              <w:t xml:space="preserve">191-12345678-0-19</w:t>
            </w:r>
          </w:p>
        </w:tc>
        <w:tc>
          <w:tcPr/>
          <w:p>
            <w:pPr>
              <w:pStyle w:val="Compact"/>
              <w:jc w:val="left"/>
            </w:pPr>
            <w:r>
              <w:rPr>
                <w:bCs/>
                <w:b/>
              </w:rPr>
              <w:t xml:space="preserve">IBAN / BIC:</w:t>
            </w:r>
            <w:r>
              <w:t xml:space="preserve"> </w:t>
            </w:r>
            <w:r>
              <w:t xml:space="preserve">PE18 0021 0000 0019 1123 4567 80 19</w:t>
            </w:r>
          </w:p>
        </w:tc>
      </w:tr>
      <w:tr>
        <w:tc>
          <w:tcPr/>
          <w:p>
            <w:pPr>
              <w:pStyle w:val="Compact"/>
              <w:jc w:val="left"/>
            </w:pPr>
            <w:r>
              <w:rPr>
                <w:bCs/>
                <w:b/>
              </w:rPr>
              <w:t xml:space="preserve">Account Holder:</w:t>
            </w:r>
            <w:r>
              <w:t xml:space="preserve"> </w:t>
            </w:r>
            <w:r>
              <w:t xml:space="preserve">Ricardo Mendoza Salazar</w:t>
            </w:r>
          </w:p>
        </w:tc>
        <w:tc>
          <w:tcPr/>
          <w:p>
            <w:pPr>
              <w:pStyle w:val="Compact"/>
              <w:jc w:val="left"/>
            </w:pPr>
            <w:r>
              <w:rPr>
                <w:bCs/>
                <w:b/>
              </w:rPr>
              <w:t xml:space="preserve">Reference:</w:t>
            </w:r>
            <w:r>
              <w:t xml:space="preserve"> </w:t>
            </w:r>
            <w:r>
              <w:t xml:space="preserve">INV-LMA-2025-00487</w:t>
            </w:r>
          </w:p>
        </w:tc>
      </w:tr>
    </w:tbl>
    <w:p>
      <w:pPr>
        <w:pStyle w:val="BodyText"/>
      </w:pPr>
      <w:r>
        <w:t xml:space="preserve">In the event of non-payment by the due date, a late payment interest of 1.5% per month (equivalent to the maximum rate established by the Superintendencia de Banca, Seguros y AFP of Peru) shall be applied to the outstanding balance. The Lawyer reserves the right to suspend all ongoing legal proceedings and representations in the Judicial District of Peru Lima until full settlement of this Invoice is confirmed.</w:t>
      </w:r>
    </w:p>
    <w:p>
      <w:pPr>
        <w:pStyle w:val="BodyText"/>
      </w:pPr>
      <w:r>
        <w:t xml:space="preserve">LEGAL NOTICES AND PROFESSIONAL DISCLOSURES</w:t>
      </w:r>
    </w:p>
    <w:p>
      <w:pPr>
        <w:pStyle w:val="BodyText"/>
      </w:pPr>
      <w:r>
        <w:rPr>
          <w:bCs/>
          <w:b/>
        </w:rPr>
        <w:t xml:space="preserve">1.</w:t>
      </w:r>
      <w:r>
        <w:t xml:space="preserve"> </w:t>
      </w:r>
      <w:r>
        <w:t xml:space="preserve">This Invoice constitutes a formal billing document issued by the undersigned Lawyer, a duly licensed attorney registered with the Colegio de Abogados de Lima and the National Bar Association of Peru. All services described herein were rendered in strict compliance with the Peruvian Code of Ethics for Lawyers (Código de Ética del Abogado) and the applicable provisions of the Peruvian Civil Code, Commercial Code, and the Organic Law of the Judiciary.</w:t>
      </w:r>
    </w:p>
    <w:p>
      <w:pPr>
        <w:pStyle w:val="BodyText"/>
      </w:pPr>
      <w:r>
        <w:rPr>
          <w:bCs/>
          <w:b/>
        </w:rPr>
        <w:t xml:space="preserve">2.</w:t>
      </w:r>
      <w:r>
        <w:t xml:space="preserve"> </w:t>
      </w:r>
      <w:r>
        <w:t xml:space="preserve">The professional fees set forth in this Invoice are exclusive of any court costs, expert witness fees, or third-party expenses that may be incurred during the pendency of the legal matters referenced. Such additional costs, if any, shall be itemized in a supplementary Invoice and communicated to the Client in writing prior to their incurrence.</w:t>
      </w:r>
    </w:p>
    <w:p>
      <w:pPr>
        <w:pStyle w:val="BodyText"/>
      </w:pPr>
      <w:r>
        <w:rPr>
          <w:bCs/>
          <w:b/>
        </w:rPr>
        <w:t xml:space="preserve">3.</w:t>
      </w:r>
      <w:r>
        <w:t xml:space="preserve"> </w:t>
      </w:r>
      <w:r>
        <w:t xml:space="preserve">All legal advice, documents, and work product generated by the Lawyer in connection with the services billed in this Invoice are protected by attorney-client privilege under Peruvian law. The Client acknowledges that the contents of this Invoice and the underlying engagement are confidential and shall not be disclosed to third parties without the prior written consent of the Lawyer, except as required by law or court order issued by a competent tribunal in Peru Lima.</w:t>
      </w:r>
    </w:p>
    <w:p>
      <w:pPr>
        <w:pStyle w:val="BodyText"/>
      </w:pPr>
      <w:r>
        <w:rPr>
          <w:bCs/>
          <w:b/>
        </w:rPr>
        <w:t xml:space="preserve">4.</w:t>
      </w:r>
      <w:r>
        <w:t xml:space="preserve"> </w:t>
      </w:r>
      <w:r>
        <w:t xml:space="preserve">This Invoice is governed by and shall be interpreted in accordance with the laws of the Republic of Peru. Any dispute arising from or related to this Invoice or the professional services rendered shall be subject to the exclusive jurisdiction of the civil and commercial courts of the Judicial District of Peru Lima. The parties expressly waive any right to arbitrate or litigate in any other jurisdiction.</w:t>
      </w:r>
    </w:p>
    <w:p>
      <w:pPr>
        <w:pStyle w:val="BodyText"/>
      </w:pPr>
      <w:r>
        <w:rPr>
          <w:bCs/>
          <w:b/>
        </w:rPr>
        <w:t xml:space="preserve">5.</w:t>
      </w:r>
      <w:r>
        <w:t xml:space="preserve"> </w:t>
      </w:r>
      <w:r>
        <w:t xml:space="preserve">The Client is advised to retain a copy of this Invoice for tax and accounting purposes in accordance with the regulations of SUNAT. The electronic version of this Invoice, bearing the digital signature of the Lawyer, carries the same legal validity as a physical copy under the Peruvian Electronic Documents Law (Ley de Documentos Electrónicos, D.S. 003-2001-PCM).</w:t>
      </w:r>
    </w:p>
    <w:p>
      <w:pPr>
        <w:pStyle w:val="BodyText"/>
      </w:pPr>
      <w:r>
        <w:t xml:space="preserve">LAWYER'S SIGNATURE &amp; SEAL</w:t>
      </w:r>
      <w:r>
        <w:br/>
      </w:r>
      <w:r>
        <w:t xml:space="preserve">Abog. Ricardo Mendoza Salazar</w:t>
      </w:r>
      <w:r>
        <w:br/>
      </w:r>
      <w:r>
        <w:t xml:space="preserve">License No. 18472</w:t>
      </w:r>
    </w:p>
    <w:p>
      <w:pPr>
        <w:pStyle w:val="BodyText"/>
      </w:pPr>
      <w:r>
        <w:t xml:space="preserve">CLIENT ACKNOWLEDGMENT</w:t>
      </w:r>
      <w:r>
        <w:br/>
      </w:r>
      <w:r>
        <w:t xml:space="preserve">Inversiones del Pacífico S.A.C.</w:t>
      </w:r>
      <w:r>
        <w:br/>
      </w:r>
      <w:r>
        <w:t xml:space="preserve">Authorized Representative</w:t>
      </w:r>
    </w:p>
    <w:p>
      <w:pPr>
        <w:pStyle w:val="BodyText"/>
      </w:pPr>
      <w:r>
        <w:t xml:space="preserve">This Invoice was prepared and issued in Peru Lima, Republic of Peru, on June 15, 2025.</w:t>
      </w:r>
      <w:r>
        <w:br/>
      </w:r>
      <w:r>
        <w:t xml:space="preserve">Ricardo Mendoza Salazar — Attorney at Law — Peru Lima — RUC 20512345678</w:t>
      </w:r>
      <w:r>
        <w:br/>
      </w:r>
      <w:r>
        <w:t xml:space="preserve">Av. Javier Prado Este 1250, Piso 8, San Isidro, Peru Lima 15081 • Tel: +51 1 445-6789</w:t>
      </w:r>
      <w:r>
        <w:br/>
      </w:r>
      <w:r>
        <w:rPr>
          <w:iCs/>
          <w:i/>
        </w:rPr>
        <w:t xml:space="preserve">This document is the property of the issuing Lawyer and is intended solely for the named Client. Unauthorized reproduction or distribution is prohibited under Peruvian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Lawyer Services - Peru Lima</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