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Qatar</w:t>
      </w:r>
      <w:r>
        <w:t xml:space="preserve"> </w:t>
      </w:r>
      <w:r>
        <w:t xml:space="preserve">Doha</w:t>
      </w:r>
    </w:p>
    <w:bookmarkStart w:id="20" w:name="al-rashid-partners-legal-consultancy"/>
    <w:p>
      <w:pPr>
        <w:pStyle w:val="Heading1"/>
      </w:pPr>
      <w:r>
        <w:t xml:space="preserve">Al-Rashid &amp; Partners Legal Consultancy</w:t>
      </w:r>
    </w:p>
    <w:p>
      <w:pPr>
        <w:pStyle w:val="FirstParagraph"/>
      </w:pPr>
      <w:r>
        <w:t xml:space="preserve">Licensed Lawyer Firm — State of Qatar, Doha</w:t>
      </w:r>
    </w:p>
    <w:p>
      <w:pPr>
        <w:pStyle w:val="BodyText"/>
      </w:pPr>
      <w:r>
        <w:t xml:space="preserve">Office: Level 12, Al Rayan Tower, Al Rayan Business District, Doha, Qatar</w:t>
      </w:r>
    </w:p>
    <w:p>
      <w:pPr>
        <w:pStyle w:val="BodyText"/>
      </w:pPr>
      <w:r>
        <w:t xml:space="preserve">Phone: +974-4455-6677  |  Email: legal@alrashidpartners.qa  |  CR: 12345678</w:t>
      </w:r>
    </w:p>
    <w:bookmarkEnd w:id="20"/>
    <w:p>
      <w:pPr>
        <w:pStyle w:val="BodyText"/>
      </w:pPr>
      <w:r>
        <w:t xml:space="preserve">Invoice</w:t>
      </w:r>
    </w:p>
    <w:bookmarkStart w:id="21" w:name="lawyer-firm-details"/>
    <w:p>
      <w:pPr>
        <w:pStyle w:val="Heading3"/>
      </w:pPr>
      <w:r>
        <w:t xml:space="preserve">Lawyer / Firm Details</w:t>
      </w:r>
    </w:p>
    <w:p>
      <w:pPr>
        <w:pStyle w:val="FirstParagraph"/>
      </w:pPr>
      <w:r>
        <w:rPr>
          <w:bCs/>
          <w:b/>
        </w:rPr>
        <w:t xml:space="preserve">Lawyer:</w:t>
      </w:r>
      <w:r>
        <w:t xml:space="preserve"> </w:t>
      </w:r>
      <w:r>
        <w:t xml:space="preserve">Adv. Khalid Al-Rashid</w:t>
      </w:r>
    </w:p>
    <w:p>
      <w:pPr>
        <w:pStyle w:val="BodyText"/>
      </w:pPr>
      <w:r>
        <w:rPr>
          <w:bCs/>
          <w:b/>
        </w:rPr>
        <w:t xml:space="preserve">License No.:</w:t>
      </w:r>
      <w:r>
        <w:t xml:space="preserve"> </w:t>
      </w:r>
      <w:r>
        <w:t xml:space="preserve">QLC-2019-04521</w:t>
      </w:r>
    </w:p>
    <w:p>
      <w:pPr>
        <w:pStyle w:val="BodyText"/>
      </w:pPr>
      <w:r>
        <w:rPr>
          <w:bCs/>
          <w:b/>
        </w:rPr>
        <w:t xml:space="preserve">Address:</w:t>
      </w:r>
      <w:r>
        <w:t xml:space="preserve"> </w:t>
      </w:r>
      <w:r>
        <w:t xml:space="preserve">Al Rayan Tower, Doha, Qatar</w:t>
      </w:r>
    </w:p>
    <w:p>
      <w:pPr>
        <w:pStyle w:val="BodyText"/>
      </w:pPr>
      <w:r>
        <w:rPr>
          <w:bCs/>
          <w:b/>
        </w:rPr>
        <w:t xml:space="preserve">VAT No.:</w:t>
      </w:r>
      <w:r>
        <w:t xml:space="preserve"> </w:t>
      </w:r>
      <w:r>
        <w:t xml:space="preserve">QV-3021-8845-6712</w:t>
      </w:r>
    </w:p>
    <w:p>
      <w:pPr>
        <w:pStyle w:val="BodyText"/>
      </w:pPr>
      <w:r>
        <w:rPr>
          <w:bCs/>
          <w:b/>
        </w:rPr>
        <w:t xml:space="preserve">Bank:</w:t>
      </w:r>
      <w:r>
        <w:t xml:space="preserve"> </w:t>
      </w:r>
      <w:r>
        <w:t xml:space="preserve">QNB, Doha Branch</w:t>
      </w:r>
    </w:p>
    <w:p>
      <w:pPr>
        <w:pStyle w:val="BodyText"/>
      </w:pPr>
      <w:r>
        <w:rPr>
          <w:bCs/>
          <w:b/>
        </w:rPr>
        <w:t xml:space="preserve">IBAN:</w:t>
      </w:r>
      <w:r>
        <w:t xml:space="preserve"> </w:t>
      </w:r>
      <w:r>
        <w:t xml:space="preserve">QA5801020000000987654321</w:t>
      </w:r>
    </w:p>
    <w:bookmarkEnd w:id="21"/>
    <w:bookmarkStart w:id="22" w:name="client-details"/>
    <w:p>
      <w:pPr>
        <w:pStyle w:val="Heading3"/>
      </w:pPr>
      <w:r>
        <w:t xml:space="preserve">Client Details</w:t>
      </w:r>
    </w:p>
    <w:p>
      <w:pPr>
        <w:pStyle w:val="FirstParagraph"/>
      </w:pPr>
      <w:r>
        <w:rPr>
          <w:bCs/>
          <w:b/>
        </w:rPr>
        <w:t xml:space="preserve">Client:</w:t>
      </w:r>
      <w:r>
        <w:t xml:space="preserve"> </w:t>
      </w:r>
      <w:r>
        <w:t xml:space="preserve">Al-Mansoor Trading LLC</w:t>
      </w:r>
    </w:p>
    <w:p>
      <w:pPr>
        <w:pStyle w:val="BodyText"/>
      </w:pPr>
      <w:r>
        <w:rPr>
          <w:bCs/>
          <w:b/>
        </w:rPr>
        <w:t xml:space="preserve">Attn:</w:t>
      </w:r>
      <w:r>
        <w:t xml:space="preserve"> </w:t>
      </w:r>
      <w:r>
        <w:t xml:space="preserve">Mr. Faisal Al-Mansoor</w:t>
      </w:r>
    </w:p>
    <w:p>
      <w:pPr>
        <w:pStyle w:val="BodyText"/>
      </w:pPr>
      <w:r>
        <w:rPr>
          <w:bCs/>
          <w:b/>
        </w:rPr>
        <w:t xml:space="preserve">Address:</w:t>
      </w:r>
      <w:r>
        <w:t xml:space="preserve"> </w:t>
      </w:r>
      <w:r>
        <w:t xml:space="preserve">Zone 79, Industrial Area, Doha, Qatar</w:t>
      </w:r>
    </w:p>
    <w:p>
      <w:pPr>
        <w:pStyle w:val="BodyText"/>
      </w:pPr>
      <w:r>
        <w:rPr>
          <w:bCs/>
          <w:b/>
        </w:rPr>
        <w:t xml:space="preserve">CR:</w:t>
      </w:r>
      <w:r>
        <w:t xml:space="preserve"> </w:t>
      </w:r>
      <w:r>
        <w:t xml:space="preserve">98765432</w:t>
      </w:r>
    </w:p>
    <w:p>
      <w:pPr>
        <w:pStyle w:val="BodyText"/>
      </w:pPr>
      <w:r>
        <w:rPr>
          <w:bCs/>
          <w:b/>
        </w:rPr>
        <w:t xml:space="preserve">VAT No.:</w:t>
      </w:r>
      <w:r>
        <w:t xml:space="preserve"> </w:t>
      </w:r>
      <w:r>
        <w:t xml:space="preserve">QV-1045-2233-8899</w:t>
      </w:r>
    </w:p>
    <w:p>
      <w:pPr>
        <w:pStyle w:val="BodyText"/>
      </w:pPr>
      <w:r>
        <w:rPr>
          <w:bCs/>
          <w:b/>
        </w:rPr>
        <w:t xml:space="preserve">Phone:</w:t>
      </w:r>
      <w:r>
        <w:t xml:space="preserve"> </w:t>
      </w:r>
      <w:r>
        <w:t xml:space="preserve">+974-5512-3456</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INV-2025-QD-00347</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w:t>
            </w:r>
          </w:p>
        </w:tc>
      </w:tr>
      <w:tr>
        <w:tc>
          <w:tcPr/>
          <w:p>
            <w:pPr>
              <w:pStyle w:val="Compact"/>
              <w:jc w:val="left"/>
            </w:pPr>
            <w:r>
              <w:t xml:space="preserve">Service Period:</w:t>
            </w:r>
          </w:p>
        </w:tc>
        <w:tc>
          <w:tcPr/>
          <w:p>
            <w:pPr>
              <w:pStyle w:val="Compact"/>
              <w:jc w:val="left"/>
            </w:pPr>
            <w:r>
              <w:t xml:space="preserve">1 May 2025 – 31 May 2025</w:t>
            </w:r>
          </w:p>
        </w:tc>
      </w:tr>
      <w:tr>
        <w:tc>
          <w:tcPr/>
          <w:p>
            <w:pPr>
              <w:pStyle w:val="Compact"/>
              <w:jc w:val="left"/>
            </w:pPr>
            <w:r>
              <w:t xml:space="preserve">Reference / Case No.:</w:t>
            </w:r>
          </w:p>
        </w:tc>
        <w:tc>
          <w:tcPr/>
          <w:p>
            <w:pPr>
              <w:pStyle w:val="Compact"/>
              <w:jc w:val="left"/>
            </w:pPr>
            <w:r>
              <w:t xml:space="preserve">ARL-2025-CIV-0089 (Commercial Dispute, Doha Court of First Instance)</w:t>
            </w:r>
          </w:p>
        </w:tc>
      </w:tr>
      <w:tr>
        <w:tc>
          <w:tcPr/>
          <w:p>
            <w:pPr>
              <w:pStyle w:val="Compact"/>
              <w:jc w:val="left"/>
            </w:pPr>
            <w:r>
              <w:t xml:space="preserve">Currency:</w:t>
            </w:r>
          </w:p>
        </w:tc>
        <w:tc>
          <w:tcPr/>
          <w:p>
            <w:pPr>
              <w:pStyle w:val="Compact"/>
              <w:jc w:val="left"/>
            </w:pPr>
            <w:r>
              <w:t xml:space="preserve">Qatari Riyal (QAR)</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Legal Services Rendered by the Lawyer</w:t>
            </w:r>
          </w:p>
        </w:tc>
        <w:tc>
          <w:tcPr/>
          <w:p>
            <w:pPr>
              <w:pStyle w:val="Compact"/>
              <w:jc w:val="left"/>
            </w:pPr>
            <w:r>
              <w:t xml:space="preserve">Hours / Units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Initial legal consultation and case assessment regarding the commercial contract dispute between Al-Mansoor Trading LLC and its supplier. The Lawyer reviewed all contractual documents, correspondence, and evidence files in Doha.</w:t>
            </w:r>
          </w:p>
        </w:tc>
        <w:tc>
          <w:tcPr/>
          <w:p>
            <w:pPr>
              <w:pStyle w:val="Compact"/>
              <w:jc w:val="left"/>
            </w:pPr>
            <w:r>
              <w:t xml:space="preserve">4.5 hrs</w:t>
            </w:r>
          </w:p>
        </w:tc>
        <w:tc>
          <w:tcPr/>
          <w:p>
            <w:pPr>
              <w:pStyle w:val="Compact"/>
              <w:jc w:val="left"/>
            </w:pPr>
            <w:r>
              <w:t xml:space="preserve">1,200.00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Drafting and filing of the Statement of Claim before the Doha Court of First Instance, Civil Division. The Lawyer prepared the full legal pleading, attached supporting exhibits, and submitted the case for registration with the court registry in Qatar Doha.</w:t>
            </w:r>
          </w:p>
        </w:tc>
        <w:tc>
          <w:tcPr/>
          <w:p>
            <w:pPr>
              <w:pStyle w:val="Compact"/>
              <w:jc w:val="left"/>
            </w:pPr>
            <w:r>
              <w:t xml:space="preserve">8.0 hrs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Preparation of legal memorandum and strategic litigation plan. The Lawyer conducted research into applicable Qatar Doha commercial law provisions, including the Qatar Commercial Companies Law (Law No. 11 of 2015) and the Qatar Civil Code, to formulate the strongest legal argument for the client.</w:t>
            </w:r>
          </w:p>
        </w:tc>
        <w:tc>
          <w:tcPr/>
          <w:p>
            <w:pPr>
              <w:pStyle w:val="Compact"/>
              <w:jc w:val="left"/>
            </w:pPr>
            <w:r>
              <w:t xml:space="preserve">6.0 hrs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Representation of the client at the first hearing before the Doha Court of First Instance. The Lawyer appeared in court, presented oral arguments, cross-examined the opposing party’s witnesses, and submitted supplementary legal briefs on behalf of Al-Mansoor Trading LLC.</w:t>
            </w:r>
          </w:p>
        </w:tc>
        <w:tc>
          <w:tcPr/>
          <w:p>
            <w:pPr>
              <w:pStyle w:val="Compact"/>
              <w:jc w:val="left"/>
            </w:pPr>
            <w:r>
              <w:t xml:space="preserve">5.5 hrs</w:t>
            </w:r>
          </w:p>
        </w:tc>
        <w:tc>
          <w:tcPr/>
          <w:p>
            <w:pPr>
              <w:pStyle w:val="Compact"/>
              <w:jc w:val="left"/>
            </w:pPr>
            <w:r>
              <w:t xml:space="preserve">1,500.00</w:t>
            </w:r>
          </w:p>
        </w:tc>
        <w:tc>
          <w:tcPr/>
          <w:p>
            <w:pPr>
              <w:pStyle w:val="Compact"/>
              <w:jc w:val="left"/>
            </w:pPr>
            <w:r>
              <w:t xml:space="preserve">8,250.00</w:t>
            </w:r>
          </w:p>
        </w:tc>
      </w:tr>
      <w:tr>
        <w:tc>
          <w:tcPr/>
          <w:p>
            <w:pPr>
              <w:pStyle w:val="Compact"/>
              <w:jc w:val="left"/>
            </w:pPr>
            <w:r>
              <w:t xml:space="preserve">5</w:t>
            </w:r>
          </w:p>
        </w:tc>
        <w:tc>
          <w:tcPr/>
          <w:p>
            <w:pPr>
              <w:pStyle w:val="Compact"/>
              <w:jc w:val="left"/>
            </w:pPr>
            <w:r>
              <w:t xml:space="preserve">Post-hearing legal analysis and preparation of written submissions. The Lawyer drafted a detailed post-trial memorandum addressing the court’s preliminary observations and prepared a supplementary affidavit with additional documentary evidence for filing in Doha.</w:t>
            </w:r>
          </w:p>
        </w:tc>
        <w:tc>
          <w:tcPr/>
          <w:p>
            <w:pPr>
              <w:pStyle w:val="Compact"/>
              <w:jc w:val="left"/>
            </w:pPr>
            <w:r>
              <w:t xml:space="preserve">5.0 hrs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Client advisory meetings (two sessions) conducted at the firm’s office in Qatar Doha. The Lawyer provided the client with updates on case progress, explained legal risks, outlined potential settlement options, and advised on the financial implications of continuing litigation versus alternative dispute resolution.</w:t>
            </w:r>
          </w:p>
        </w:tc>
        <w:tc>
          <w:tcPr/>
          <w:p>
            <w:pPr>
              <w:pStyle w:val="Compact"/>
              <w:jc w:val="left"/>
            </w:pPr>
            <w:r>
              <w:t xml:space="preserve">3.0 hrs</w:t>
            </w:r>
          </w:p>
        </w:tc>
        <w:tc>
          <w:tcPr/>
          <w:p>
            <w:pPr>
              <w:pStyle w:val="Compact"/>
              <w:jc w:val="left"/>
            </w:pPr>
            <w:r>
              <w:t xml:space="preserve">1,000.00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Court filing fees, stamp duties, and official registration charges paid on behalf of the client to the Doha judiciary. This includes the case registration fee, document stamping, and service of process fees as mandated by the Qatar Doha court system.</w:t>
            </w:r>
          </w:p>
        </w:tc>
        <w:tc>
          <w:tcPr/>
          <w:p>
            <w:pPr>
              <w:pStyle w:val="Compact"/>
              <w:jc w:val="left"/>
            </w:pPr>
            <w:r>
              <w:t xml:space="preserve">1 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8</w:t>
            </w:r>
          </w:p>
        </w:tc>
        <w:tc>
          <w:tcPr/>
          <w:p>
            <w:pPr>
              <w:pStyle w:val="Compact"/>
              <w:jc w:val="left"/>
            </w:pPr>
            <w:r>
              <w:t xml:space="preserve">Translation and notarization of supporting commercial documents from Arabic to English for court submission. The Lawyer arranged for certified translation by a Qatar Doha-licensed translator and obtained notarization from the Doha Notary Public office.</w:t>
            </w:r>
          </w:p>
        </w:tc>
        <w:tc>
          <w:tcPr/>
          <w:p>
            <w:pPr>
              <w:pStyle w:val="Compact"/>
              <w:jc w:val="left"/>
            </w:pPr>
            <w:r>
              <w:t xml:space="preserve">1 lot</w:t>
            </w:r>
          </w:p>
        </w:tc>
        <w:tc>
          <w:tcPr/>
          <w:p>
            <w:pPr>
              <w:pStyle w:val="Compact"/>
              <w:jc w:val="left"/>
            </w:pPr>
            <w:r>
              <w:t xml:space="preserve">1,450.00</w:t>
            </w:r>
          </w:p>
        </w:tc>
        <w:tc>
          <w:tcPr/>
          <w:p>
            <w:pPr>
              <w:pStyle w:val="Compact"/>
              <w:jc w:val="left"/>
            </w:pPr>
            <w:r>
              <w:t xml:space="preserve">1,450.00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40,450.00 QAR</w:t>
            </w:r>
          </w:p>
        </w:tc>
      </w:tr>
      <w:tr>
        <w:tc>
          <w:tcPr/>
          <w:p>
            <w:pPr>
              <w:pStyle w:val="Compact"/>
              <w:jc w:val="left"/>
            </w:pPr>
            <w:r>
              <w:t xml:space="preserve">Subtotal (Disbursements &amp; Court Fees):</w:t>
            </w:r>
          </w:p>
        </w:tc>
        <w:tc>
          <w:tcPr/>
          <w:p>
            <w:pPr>
              <w:pStyle w:val="Compact"/>
              <w:jc w:val="left"/>
            </w:pPr>
            <w:r>
              <w:t xml:space="preserve">4,300.00 QAR</w:t>
            </w:r>
          </w:p>
        </w:tc>
      </w:tr>
      <w:tr>
        <w:tc>
          <w:tcPr/>
          <w:p>
            <w:pPr>
              <w:pStyle w:val="Compact"/>
              <w:jc w:val="left"/>
            </w:pPr>
            <w:r>
              <w:t xml:space="preserve">VAT (14%):</w:t>
            </w:r>
          </w:p>
        </w:tc>
        <w:tc>
          <w:tcPr/>
          <w:p>
            <w:pPr>
              <w:pStyle w:val="Compact"/>
              <w:jc w:val="left"/>
            </w:pPr>
            <w:r>
              <w:t xml:space="preserve">6,219.00 QAR</w:t>
            </w:r>
          </w:p>
        </w:tc>
      </w:tr>
      <w:tr>
        <w:tc>
          <w:tcPr/>
          <w:p>
            <w:pPr>
              <w:pStyle w:val="Compact"/>
              <w:jc w:val="left"/>
            </w:pPr>
            <w:r>
              <w:t xml:space="preserve">GRAND TOTAL DUE:</w:t>
            </w:r>
          </w:p>
        </w:tc>
        <w:tc>
          <w:tcPr/>
          <w:p>
            <w:pPr>
              <w:pStyle w:val="Compact"/>
              <w:jc w:val="left"/>
            </w:pPr>
            <w:r>
              <w:t xml:space="preserve">50,969.00 QAR</w:t>
            </w:r>
          </w:p>
        </w:tc>
      </w:tr>
    </w:tbl>
    <w:bookmarkStart w:id="23" w:name="X6656a4ec2c6ddf5649a630dfa81340b6dd30841"/>
    <w:p>
      <w:pPr>
        <w:pStyle w:val="Heading3"/>
      </w:pPr>
      <w:r>
        <w:t xml:space="preserve">Payment Terms and Conditions of This Invoice</w:t>
      </w:r>
    </w:p>
    <w:p>
      <w:pPr>
        <w:numPr>
          <w:ilvl w:val="0"/>
          <w:numId w:val="1001"/>
        </w:numPr>
        <w:pStyle w:val="Compact"/>
      </w:pPr>
      <w:r>
        <w:t xml:space="preserve">This Invoice is issued by the undersigned Lawyer, Adv. Khalid Al-Rashid, operating under Al-Rashid &amp; Partners Legal Consultancy, a firm duly licensed by the Qatar Legal Council and registered in Doha, State of Qatar. All services described herein were rendered in accordance with the Qatar Doha legal practice standards and the firm’s retainer agreement dated 1 April 2025.</w:t>
      </w:r>
    </w:p>
    <w:p>
      <w:pPr>
        <w:numPr>
          <w:ilvl w:val="0"/>
          <w:numId w:val="1001"/>
        </w:numPr>
        <w:pStyle w:val="Compact"/>
      </w:pPr>
      <w:r>
        <w:t xml:space="preserve">The total amount stated in this Invoice,</w:t>
      </w:r>
      <w:r>
        <w:t xml:space="preserve"> </w:t>
      </w:r>
      <w:r>
        <w:t xml:space="preserve">QAR 50,969.00</w:t>
      </w:r>
      <w:r>
        <w:t xml:space="preserve"> </w:t>
      </w:r>
      <w:r>
        <w:t xml:space="preserve">(Fifty Thousand Nine Hundred and Sixty-Nine Qatari Riyals), is due and payable within fourteen (14) calendar days from the Invoice date, i.e., no later than 30 June 2025. Payment shall be made via bank transfer to the IBAN specified above at QNB, Doha Branch.</w:t>
      </w:r>
    </w:p>
    <w:p>
      <w:pPr>
        <w:numPr>
          <w:ilvl w:val="0"/>
          <w:numId w:val="1001"/>
        </w:numPr>
        <w:pStyle w:val="Compact"/>
      </w:pPr>
      <w:r>
        <w:t xml:space="preserve">Any amount not received by the due date shall attract a late payment interest of 1.5% per month, calculated on the outstanding balance, in accordance with the terms of the legal services agreement and applicable Qatar Doha commercial regulations.</w:t>
      </w:r>
    </w:p>
    <w:p>
      <w:pPr>
        <w:numPr>
          <w:ilvl w:val="0"/>
          <w:numId w:val="1001"/>
        </w:numPr>
        <w:pStyle w:val="Compact"/>
      </w:pPr>
      <w:r>
        <w:t xml:space="preserve">All professional fees charged by the Lawyer are exclusive of out-of-pocket disbursements, court fees, and third-party costs, which are itemized separately in this Invoice. The client shall reimburse all such expenses at cost.</w:t>
      </w:r>
    </w:p>
    <w:p>
      <w:pPr>
        <w:numPr>
          <w:ilvl w:val="0"/>
          <w:numId w:val="1001"/>
        </w:numPr>
        <w:pStyle w:val="Compact"/>
      </w:pPr>
      <w:r>
        <w:t xml:space="preserve">This Invoice constitutes a final and binding statement of account for the service period indicated. The Lawyer reserves the right to issue a supplementary Invoice should additional legal work be required beyond the scope of the original engagement, subject to prior written approval by the client.</w:t>
      </w:r>
    </w:p>
    <w:p>
      <w:pPr>
        <w:numPr>
          <w:ilvl w:val="0"/>
          <w:numId w:val="1001"/>
        </w:numPr>
        <w:pStyle w:val="Compact"/>
      </w:pPr>
      <w:r>
        <w:t xml:space="preserve">In the event of any dispute regarding the charges in this Invoice, the parties agree that the matter shall be resolved through the Qatar Doha courts of competent jurisdiction, and the prevailing party shall be entitled to recover its legal costs.</w:t>
      </w:r>
    </w:p>
    <w:p>
      <w:pPr>
        <w:numPr>
          <w:ilvl w:val="0"/>
          <w:numId w:val="1001"/>
        </w:numPr>
        <w:pStyle w:val="Compact"/>
      </w:pPr>
      <w:r>
        <w:t xml:space="preserve">The Lawyer confirms that all services were performed in full compliance with the Qatar Legal Council’s Code of Professional Conduct and the applicable laws of the State of Qatar. This Invoice is issued in triplicate: one copy for the client, one for the firm’s records in Doha, and one for the Qatar tax authority filing.</w:t>
      </w:r>
    </w:p>
    <w:bookmarkEnd w:id="23"/>
    <w:p>
      <w:pPr>
        <w:pStyle w:val="FirstParagraph"/>
      </w:pPr>
      <w:r>
        <w:rPr>
          <w:bCs/>
          <w:b/>
        </w:rPr>
        <w:t xml:space="preserve">Issued by (Lawyer):</w:t>
      </w:r>
    </w:p>
    <w:p>
      <w:pPr>
        <w:pStyle w:val="BodyText"/>
      </w:pPr>
      <w:r>
        <w:t xml:space="preserve">Adv. Khalid Al-Rashid</w:t>
      </w:r>
      <w:r>
        <w:br/>
      </w:r>
      <w:r>
        <w:t xml:space="preserve">Partner &amp; Lead Lawyer</w:t>
      </w:r>
      <w:r>
        <w:br/>
      </w:r>
      <w:r>
        <w:t xml:space="preserve">Al-Rashid &amp; Partners, Doha, Qatar</w:t>
      </w:r>
      <w:r>
        <w:br/>
      </w:r>
      <w:r>
        <w:t xml:space="preserve">Date: 15 June 2025</w:t>
      </w:r>
    </w:p>
    <w:p>
      <w:pPr>
        <w:pStyle w:val="BodyText"/>
      </w:pPr>
      <w:r>
        <w:rPr>
          <w:bCs/>
          <w:b/>
        </w:rPr>
        <w:t xml:space="preserve">Received and Accepted by (Client):</w:t>
      </w:r>
    </w:p>
    <w:p>
      <w:pPr>
        <w:pStyle w:val="BodyText"/>
      </w:pPr>
      <w:r>
        <w:t xml:space="preserve">Mr. Faisal Al-Mansoor</w:t>
      </w:r>
      <w:r>
        <w:br/>
      </w:r>
      <w:r>
        <w:t xml:space="preserve">Managing Director</w:t>
      </w:r>
      <w:r>
        <w:br/>
      </w:r>
      <w:r>
        <w:t xml:space="preserve">Al-Mansoor Trading LLC, Doha, Qatar</w:t>
      </w:r>
      <w:r>
        <w:br/>
      </w:r>
      <w:r>
        <w:t xml:space="preserve">Date: _______________</w:t>
      </w:r>
    </w:p>
    <w:p>
      <w:pPr>
        <w:pStyle w:val="BodyText"/>
      </w:pPr>
      <w:r>
        <w:t xml:space="preserve">Al-Rashid &amp; Partners Legal Consultancy — Doha, Qatar — CR: 12345678 — VAT: QV-3021-8845-6712</w:t>
      </w:r>
    </w:p>
    <w:p>
      <w:pPr>
        <w:pStyle w:val="BodyText"/>
      </w:pPr>
      <w:r>
        <w:t xml:space="preserve">This Invoice is a legally binding document issued under the laws of the State of Qatar. For queries regarding this Invoice, please contact the Lawyer’s office at +974-4455-6677 or legal@alrashidpartners.qa.</w:t>
      </w:r>
    </w:p>
    <w:p>
      <w:pPr>
        <w:pStyle w:val="BodyText"/>
      </w:pPr>
      <w:r>
        <w:t xml:space="preserve">Page 1 of 1 — Invoice No. INV-2025-QD-00347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Qatar Doha</dc:title>
  <dc:creator/>
  <dc:language>en</dc:language>
  <cp:keywords/>
  <dcterms:created xsi:type="dcterms:W3CDTF">2026-10-10T08:30:59Z</dcterms:created>
  <dcterms:modified xsi:type="dcterms:W3CDTF">2026-10-10T08:30:59Z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