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invoice"/>
    <w:p>
      <w:pPr>
        <w:pStyle w:val="Heading1"/>
      </w:pPr>
      <w:r>
        <w:t xml:space="preserve">INVOICE</w:t>
      </w:r>
    </w:p>
    <w:p>
      <w:pPr>
        <w:pStyle w:val="FirstParagraph"/>
      </w:pPr>
      <w:r>
        <w:rPr>
          <w:bCs/>
          <w:b/>
        </w:rPr>
        <w:t xml:space="preserve">Al-Rashid Legal Consultancy &amp; Advocacy Firm</w:t>
      </w:r>
    </w:p>
    <w:p>
      <w:pPr>
        <w:pStyle w:val="BodyText"/>
      </w:pPr>
      <w:r>
        <w:t xml:space="preserve">Office 412, Al Faisaliah Tower, King Fahd Road, Al Shati District, Jeddah 23412, Saudi Arabia</w:t>
      </w:r>
    </w:p>
    <w:p>
      <w:pPr>
        <w:pStyle w:val="BodyText"/>
      </w:pPr>
      <w:r>
        <w:t xml:space="preserve">Phone: +966 12 655 4321 | Email: billing@alrashidlegal.sa | CR: 1010456789</w:t>
      </w:r>
    </w:p>
    <w:p>
      <w:pPr>
        <w:pStyle w:val="BodyText"/>
      </w:pPr>
      <w:r>
        <w:t xml:space="preserve">VAT Registration Number: 310123456700003</w:t>
      </w:r>
    </w:p>
    <w:p>
      <w:pPr>
        <w:pStyle w:val="BodyText"/>
      </w:pPr>
      <w:r>
        <w:t xml:space="preserve">INVOICE NO: ARJ-2025-00487</w:t>
      </w:r>
    </w:p>
    <w:bookmarkEnd w:id="20"/>
    <w:bookmarkStart w:id="21" w:name="lawyer-firm-details"/>
    <w:p>
      <w:pPr>
        <w:pStyle w:val="Heading3"/>
      </w:pPr>
      <w:r>
        <w:t xml:space="preserve">Lawyer / Firm Details</w:t>
      </w:r>
    </w:p>
    <w:p>
      <w:pPr>
        <w:pStyle w:val="FirstParagraph"/>
      </w:pPr>
      <w:r>
        <w:rPr>
          <w:bCs/>
          <w:b/>
        </w:rPr>
        <w:t xml:space="preserve">Lawyer:</w:t>
      </w:r>
      <w:r>
        <w:t xml:space="preserve"> </w:t>
      </w:r>
      <w:r>
        <w:t xml:space="preserve">Adv. Khalid bin Abdullah Al-Rashid</w:t>
      </w:r>
    </w:p>
    <w:p>
      <w:pPr>
        <w:pStyle w:val="BodyText"/>
      </w:pPr>
      <w:r>
        <w:rPr>
          <w:bCs/>
          <w:b/>
        </w:rPr>
        <w:t xml:space="preserve">License No.:</w:t>
      </w:r>
      <w:r>
        <w:t xml:space="preserve"> </w:t>
      </w:r>
      <w:r>
        <w:t xml:space="preserve">SBA-2019-78452</w:t>
      </w:r>
    </w:p>
    <w:p>
      <w:pPr>
        <w:pStyle w:val="BodyText"/>
      </w:pPr>
      <w:r>
        <w:rPr>
          <w:bCs/>
          <w:b/>
        </w:rPr>
        <w:t xml:space="preserve">Specialization:</w:t>
      </w:r>
      <w:r>
        <w:t xml:space="preserve"> </w:t>
      </w:r>
      <w:r>
        <w:t xml:space="preserve">Corporate Law, Commercial Disputes, Real Estate</w:t>
      </w:r>
    </w:p>
    <w:p>
      <w:pPr>
        <w:pStyle w:val="BodyText"/>
      </w:pPr>
      <w:r>
        <w:rPr>
          <w:bCs/>
          <w:b/>
        </w:rPr>
        <w:t xml:space="preserve">Bar Registration:</w:t>
      </w:r>
      <w:r>
        <w:t xml:space="preserve"> </w:t>
      </w:r>
      <w:r>
        <w:t xml:space="preserve">Saudi Bar Association, Jeddah Branch</w:t>
      </w:r>
    </w:p>
    <w:p>
      <w:pPr>
        <w:pStyle w:val="BodyText"/>
      </w:pPr>
      <w:r>
        <w:rPr>
          <w:bCs/>
          <w:b/>
        </w:rPr>
        <w:t xml:space="preserve">Address:</w:t>
      </w:r>
      <w:r>
        <w:t xml:space="preserve"> </w:t>
      </w:r>
      <w:r>
        <w:t xml:space="preserve">Jeddah, Saudi Arabia</w:t>
      </w:r>
    </w:p>
    <w:bookmarkEnd w:id="21"/>
    <w:bookmarkStart w:id="22" w:name="client-bill-to"/>
    <w:p>
      <w:pPr>
        <w:pStyle w:val="Heading3"/>
      </w:pPr>
      <w:r>
        <w:t xml:space="preserve">Client / Bill To</w:t>
      </w:r>
    </w:p>
    <w:p>
      <w:pPr>
        <w:pStyle w:val="FirstParagraph"/>
      </w:pPr>
      <w:r>
        <w:rPr>
          <w:bCs/>
          <w:b/>
        </w:rPr>
        <w:t xml:space="preserve">Client Name:</w:t>
      </w:r>
      <w:r>
        <w:t xml:space="preserve"> </w:t>
      </w:r>
      <w:r>
        <w:t xml:space="preserve">Al-Nakheel Trading &amp; Logistics Co. Ltd.</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Address:</w:t>
      </w:r>
      <w:r>
        <w:t xml:space="preserve"> </w:t>
      </w:r>
      <w:r>
        <w:t xml:space="preserve">2nd Industrial City, Jeddah 23436, Saudi Arabia</w:t>
      </w:r>
    </w:p>
    <w:p>
      <w:pPr>
        <w:pStyle w:val="BodyText"/>
      </w:pPr>
      <w:r>
        <w:rPr>
          <w:bCs/>
          <w:b/>
        </w:rPr>
        <w:t xml:space="preserve">Contact:</w:t>
      </w:r>
      <w:r>
        <w:t xml:space="preserve"> </w:t>
      </w:r>
      <w:r>
        <w:t xml:space="preserve">Mr. Faisal Al-Otaibi, General Manager</w:t>
      </w:r>
    </w:p>
    <w:p>
      <w:pPr>
        <w:pStyle w:val="BodyText"/>
      </w:pPr>
      <w:r>
        <w:rPr>
          <w:bCs/>
          <w:b/>
        </w:rPr>
        <w:t xml:space="preserve">Phone:</w:t>
      </w:r>
      <w:r>
        <w:t xml:space="preserve"> </w:t>
      </w:r>
      <w:r>
        <w:t xml:space="preserve">+966 50 123 4567</w:t>
      </w:r>
    </w:p>
    <w:bookmarkEnd w:id="22"/>
    <w:bookmarkStart w:id="23" w:name="invoice-particulars"/>
    <w:p>
      <w:pPr>
        <w:pStyle w:val="Heading3"/>
      </w:pPr>
      <w:r>
        <w:t xml:space="preserve">Invoice Particulars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 (15 days)</w:t>
      </w:r>
    </w:p>
    <w:p>
      <w:pPr>
        <w:pStyle w:val="BodyText"/>
      </w:pPr>
      <w:r>
        <w:rPr>
          <w:bCs/>
          <w:b/>
        </w:rPr>
        <w:t xml:space="preserve">Payment Terms:</w:t>
      </w:r>
      <w:r>
        <w:t xml:space="preserve"> </w:t>
      </w:r>
      <w:r>
        <w:t xml:space="preserve">Net 15 days from date of this Invoice</w:t>
      </w:r>
    </w:p>
    <w:p>
      <w:pPr>
        <w:pStyle w:val="BodyText"/>
      </w:pPr>
      <w:r>
        <w:rPr>
          <w:bCs/>
          <w:b/>
        </w:rPr>
        <w:t xml:space="preserve">Reference / Case No.:</w:t>
      </w:r>
      <w:r>
        <w:t xml:space="preserve"> </w:t>
      </w:r>
      <w:r>
        <w:t xml:space="preserve">JED-COM-2025-0312</w:t>
      </w:r>
    </w:p>
    <w:p>
      <w:pPr>
        <w:pStyle w:val="BodyText"/>
      </w:pPr>
      <w:r>
        <w:rPr>
          <w:bCs/>
          <w:b/>
        </w:rPr>
        <w:t xml:space="preserve">Currency:</w:t>
      </w:r>
      <w:r>
        <w:t xml:space="preserve"> </w:t>
      </w:r>
      <w:r>
        <w:t xml:space="preserve">Saudi Riyal (SAR)</w:t>
      </w:r>
    </w:p>
    <w:bookmarkEnd w:id="23"/>
    <w:bookmarkStart w:id="24" w:name="payment-method"/>
    <w:p>
      <w:pPr>
        <w:pStyle w:val="Heading3"/>
      </w:pPr>
      <w:r>
        <w:t xml:space="preserve">Payment Method</w:t>
      </w:r>
    </w:p>
    <w:p>
      <w:pPr>
        <w:pStyle w:val="FirstParagraph"/>
      </w:pPr>
      <w:r>
        <w:rPr>
          <w:bCs/>
          <w:b/>
        </w:rPr>
        <w:t xml:space="preserve">Bank:</w:t>
      </w:r>
      <w:r>
        <w:t xml:space="preserve"> </w:t>
      </w:r>
      <w:r>
        <w:t xml:space="preserve">Al Rajhi Bank, Jeddah Main Branch</w:t>
      </w:r>
    </w:p>
    <w:p>
      <w:pPr>
        <w:pStyle w:val="BodyText"/>
      </w:pPr>
      <w:r>
        <w:rPr>
          <w:bCs/>
          <w:b/>
        </w:rPr>
        <w:t xml:space="preserve">Account Name:</w:t>
      </w:r>
      <w:r>
        <w:t xml:space="preserve"> </w:t>
      </w:r>
      <w:r>
        <w:t xml:space="preserve">Al-Rashid Legal Consultancy</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RJHISARIJED</w:t>
      </w:r>
    </w:p>
    <w:p>
      <w:pPr>
        <w:pStyle w:val="BodyText"/>
      </w:pPr>
      <w:r>
        <w:rPr>
          <w:bCs/>
          <w:b/>
        </w:rPr>
        <w:t xml:space="preserve">Reference:</w:t>
      </w:r>
      <w:r>
        <w:t xml:space="preserve"> </w:t>
      </w:r>
      <w:r>
        <w:t xml:space="preserve">Please cite Invoice No. ARJ-2025-00487</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Legal Services</w:t>
            </w:r>
          </w:p>
        </w:tc>
        <w:tc>
          <w:tcPr/>
          <w:p>
            <w:pPr>
              <w:pStyle w:val="Compact"/>
              <w:jc w:val="left"/>
            </w:pPr>
            <w:r>
              <w:t xml:space="preserve">Date Rendered</w:t>
            </w:r>
          </w:p>
        </w:tc>
        <w:tc>
          <w:tcPr/>
          <w:p>
            <w:pPr>
              <w:pStyle w:val="Compact"/>
              <w:jc w:val="left"/>
            </w:pPr>
            <w:r>
              <w:t xml:space="preserve">Hours / Units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Initial legal consultation and case assessment regarding commercial contract dispute with third-party supplier. The Lawyer reviewed all relevant documentation, identified key legal issues under Saudi commercial law, and prepared a preliminary strategy memorandum.</w:t>
            </w:r>
          </w:p>
        </w:tc>
        <w:tc>
          <w:tcPr/>
          <w:p>
            <w:pPr>
              <w:pStyle w:val="Compact"/>
              <w:jc w:val="left"/>
            </w:pPr>
            <w:r>
              <w:t xml:space="preserve">02 Jun 2025</w:t>
            </w:r>
          </w:p>
        </w:tc>
        <w:tc>
          <w:tcPr/>
          <w:p>
            <w:pPr>
              <w:pStyle w:val="Compact"/>
              <w:jc w:val="left"/>
            </w:pPr>
            <w:r>
              <w:t xml:space="preserve">4 hours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Drafting and filing of a formal legal notice (Ishraf) to the opposing party via the Saudi Ministry of Justice electronic portal. The Lawyer prepared the notice in accordance with the Saudi Civil Transactions Law and the Commercial Courts Procedure.</w:t>
            </w:r>
          </w:p>
        </w:tc>
        <w:tc>
          <w:tcPr/>
          <w:p>
            <w:pPr>
              <w:pStyle w:val="Compact"/>
              <w:jc w:val="left"/>
            </w:pPr>
            <w:r>
              <w:t xml:space="preserve">05 Jun 2025</w:t>
            </w:r>
          </w:p>
        </w:tc>
        <w:tc>
          <w:tcPr/>
          <w:p>
            <w:pPr>
              <w:pStyle w:val="Compact"/>
              <w:jc w:val="left"/>
            </w:pPr>
            <w:r>
              <w:t xml:space="preserve">3 hours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Preparation of a comprehensive Statement of Claim (Lisan al-Da'wa) for submission to the Jeddah Commercial Court. This included drafting the petition, compiling supporting evidence, and preparing the legal argumentation referencing applicable Saudi statutes and judicial precedents.</w:t>
            </w:r>
          </w:p>
        </w:tc>
        <w:tc>
          <w:tcPr/>
          <w:p>
            <w:pPr>
              <w:pStyle w:val="Compact"/>
              <w:jc w:val="left"/>
            </w:pPr>
            <w:r>
              <w:t xml:space="preserve">08 Jun 2025</w:t>
            </w:r>
          </w:p>
        </w:tc>
        <w:tc>
          <w:tcPr/>
          <w:p>
            <w:pPr>
              <w:pStyle w:val="Compact"/>
              <w:jc w:val="left"/>
            </w:pPr>
            <w:r>
              <w:t xml:space="preserve">6 hours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Representation of the client at the first hearing before the Jeddah Commercial Court. The Lawyer appeared on behalf of Al-Nakheel Trading, presented oral arguments, cross-examined the opposing counsel, and submitted supplementary written briefs to the presiding judge.</w:t>
            </w:r>
          </w:p>
        </w:tc>
        <w:tc>
          <w:tcPr/>
          <w:p>
            <w:pPr>
              <w:pStyle w:val="Compact"/>
              <w:jc w:val="left"/>
            </w:pPr>
            <w:r>
              <w:t xml:space="preserve">10 Jun 2025</w:t>
            </w:r>
          </w:p>
        </w:tc>
        <w:tc>
          <w:tcPr/>
          <w:p>
            <w:pPr>
              <w:pStyle w:val="Compact"/>
              <w:jc w:val="left"/>
            </w:pPr>
            <w:r>
              <w:t xml:space="preserve">5 hours</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Post-hearing legal analysis and preparation of a follow-up written submission (Mudafaa) addressing the court's preliminary observations. The Lawyer also conducted research into relevant Saudi Supreme Court rulings to strengthen the client's position for the next session.</w:t>
            </w:r>
          </w:p>
        </w:tc>
        <w:tc>
          <w:tcPr/>
          <w:p>
            <w:pPr>
              <w:pStyle w:val="Compact"/>
              <w:jc w:val="left"/>
            </w:pPr>
            <w:r>
              <w:t xml:space="preserve">12 Jun 2025</w:t>
            </w:r>
          </w:p>
        </w:tc>
        <w:tc>
          <w:tcPr/>
          <w:p>
            <w:pPr>
              <w:pStyle w:val="Compact"/>
              <w:jc w:val="left"/>
            </w:pPr>
            <w:r>
              <w:t xml:space="preserve">4 hours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Advisory services on potential settlement negotiations. The Lawyer prepared a settlement framework document outlining acceptable terms, risk assessment, and recommended negotiation strategy for the client's management team in Jeddah.</w:t>
            </w:r>
          </w:p>
        </w:tc>
        <w:tc>
          <w:tcPr/>
          <w:p>
            <w:pPr>
              <w:pStyle w:val="Compact"/>
              <w:jc w:val="left"/>
            </w:pPr>
            <w:r>
              <w:t xml:space="preserve">13 Jun 2025</w:t>
            </w:r>
          </w:p>
        </w:tc>
        <w:tc>
          <w:tcPr/>
          <w:p>
            <w:pPr>
              <w:pStyle w:val="Compact"/>
              <w:jc w:val="left"/>
            </w:pPr>
            <w:r>
              <w:t xml:space="preserve">2 hours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Administrative and court filing fees, document authentication, and translation services (Arabic to English) for supporting commercial contracts submitted as evidence before the Jeddah Commercial Court.</w:t>
            </w:r>
          </w:p>
        </w:tc>
        <w:tc>
          <w:tcPr/>
          <w:p>
            <w:pPr>
              <w:pStyle w:val="Compact"/>
              <w:jc w:val="left"/>
            </w:pPr>
            <w:r>
              <w:t xml:space="preserve">14 Jun 2025</w:t>
            </w:r>
          </w:p>
        </w:tc>
        <w:tc>
          <w:tcPr/>
          <w:p>
            <w:pPr>
              <w:pStyle w:val="Compact"/>
              <w:jc w:val="left"/>
            </w:pPr>
            <w:r>
              <w:t xml:space="preserve">1 unit</w:t>
            </w:r>
          </w:p>
        </w:tc>
        <w:tc>
          <w:tcPr/>
          <w:p>
            <w:pPr>
              <w:pStyle w:val="Compact"/>
              <w:jc w:val="left"/>
            </w:pPr>
            <w:r>
              <w:t xml:space="preserve">2,250.00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SAR 38,250.00</w:t>
            </w:r>
          </w:p>
        </w:tc>
      </w:tr>
      <w:tr>
        <w:tc>
          <w:tcPr/>
          <w:p>
            <w:pPr>
              <w:pStyle w:val="Compact"/>
              <w:jc w:val="left"/>
            </w:pPr>
            <w:r>
              <w:t xml:space="preserve">VAT (15%)</w:t>
            </w:r>
          </w:p>
        </w:tc>
        <w:tc>
          <w:tcPr/>
          <w:p>
            <w:pPr>
              <w:pStyle w:val="Compact"/>
              <w:jc w:val="left"/>
            </w:pPr>
            <w:r>
              <w:t xml:space="preserve">SAR 5,737.50</w:t>
            </w:r>
          </w:p>
        </w:tc>
      </w:tr>
      <w:tr>
        <w:tc>
          <w:tcPr/>
          <w:p>
            <w:pPr>
              <w:pStyle w:val="Compact"/>
              <w:jc w:val="left"/>
            </w:pPr>
            <w:r>
              <w:t xml:space="preserve">Discount (Early Payment 5%)</w:t>
            </w:r>
          </w:p>
        </w:tc>
        <w:tc>
          <w:tcPr/>
          <w:p>
            <w:pPr>
              <w:pStyle w:val="Compact"/>
              <w:jc w:val="left"/>
            </w:pPr>
            <w:r>
              <w:t xml:space="preserve">- SAR 1,912.50</w:t>
            </w:r>
          </w:p>
        </w:tc>
      </w:tr>
      <w:tr>
        <w:tc>
          <w:tcPr/>
          <w:p>
            <w:pPr>
              <w:pStyle w:val="Compact"/>
              <w:jc w:val="left"/>
            </w:pPr>
            <w:r>
              <w:rPr>
                <w:bCs/>
                <w:b/>
              </w:rPr>
              <w:t xml:space="preserve">Grand Total Due</w:t>
            </w:r>
          </w:p>
        </w:tc>
        <w:tc>
          <w:tcPr/>
          <w:p>
            <w:pPr>
              <w:pStyle w:val="Compact"/>
              <w:jc w:val="left"/>
            </w:pPr>
            <w:r>
              <w:t xml:space="preserve">SAR 42,075.00</w:t>
            </w:r>
          </w:p>
        </w:tc>
      </w:tr>
    </w:tbl>
    <w:bookmarkStart w:id="25" w:name="terms-conditions-important-notes"/>
    <w:p>
      <w:pPr>
        <w:pStyle w:val="Heading3"/>
      </w:pPr>
      <w:r>
        <w:t xml:space="preserve">Terms, Conditions &amp; Important Notes</w:t>
      </w:r>
    </w:p>
    <w:p>
      <w:pPr>
        <w:pStyle w:val="FirstParagraph"/>
      </w:pPr>
      <w:r>
        <w:t xml:space="preserve">This Invoice is issued by Al-Rashid Legal Consultancy &amp; Advocacy Firm, a registered law practice operating in Jeddah, Saudi Arabia, under the supervision of the Saudi Bar Association. The Lawyer named herein, Adv. Khalid bin Abdullah Al-Rashid, is duly licensed to practice law in the Kingdom of Saudi Arabia and provides all legal services in strict compliance with the Saudi Legal Profession Law (Royal Decree No. M/117) and the regulations of the Saudi Bar Association.</w:t>
      </w:r>
    </w:p>
    <w:p>
      <w:pPr>
        <w:pStyle w:val="BodyText"/>
      </w:pPr>
      <w:r>
        <w:t xml:space="preserve">The services detailed in this Invoice were rendered exclusively for the benefit of the client named above in connection with Case Reference JED-COM-2025-0312 before the Jeddah Commercial Court. All legal opinions, drafts, and strategies prepared by the Lawyer are confidential and intended solely for the client's use. Unauthorized disclosure or reproduction of any work product referenced in this Invoice is strictly prohibited under Saudi intellectual property and professional confidentiality laws.</w:t>
      </w:r>
    </w:p>
    <w:p>
      <w:pPr>
        <w:pStyle w:val="BodyText"/>
      </w:pPr>
      <w:r>
        <w:t xml:space="preserve">Payment of this Invoice is due within fifteen (15) calendar days from the date of issuance. Failure to remit payment by the stated due date of 30 June 2025 will result in the application of a late payment penalty of 2% per month on the outstanding balance, in accordance with the terms of the retainer agreement signed on 01 June 2025. The Lawyer reserves the right to suspend all ongoing legal representation and court appearances in Jeddah until full payment of this Invoice is received.</w:t>
      </w:r>
    </w:p>
    <w:p>
      <w:pPr>
        <w:pStyle w:val="BodyText"/>
      </w:pPr>
      <w:r>
        <w:t xml:space="preserve">All amounts stated in this Invoice are in Saudi Riyal (SAR) and are inclusive of the applicable 15% Value Added Tax (VAT) as mandated by the Zakat, Tax and Customs Authority (ZATCA) of Saudi Arabia. The VAT component is itemized separately for the client's tax reporting purposes. This Invoice constitutes a valid tax document under Saudi fiscal regulations.</w:t>
      </w:r>
    </w:p>
    <w:p>
      <w:pPr>
        <w:pStyle w:val="BodyText"/>
      </w:pPr>
      <w:r>
        <w:t xml:space="preserve">Any disputes arising from the interpretation or enforcement of this Invoice shall be governed by the laws of the Kingdom of Saudi Arabia and shall be subject to the exclusive jurisdiction of the courts in Jeddah, Saudi Arabia. The parties agree to attempt amicable resolution through mediation before initiating any formal legal proceedings.</w:t>
      </w:r>
    </w:p>
    <w:p>
      <w:pPr>
        <w:pStyle w:val="BodyText"/>
      </w:pPr>
      <w:r>
        <w:t xml:space="preserve">This Invoice is valid for a period of ninety (90) days from the date of issue. After this period, the amounts may be subject to revision based on prevailing court fee schedules and administrative cost adjustments in Jeddah. The client is advised to retain a copy of this Invoice for their corporate records and tax filings.</w:t>
      </w:r>
    </w:p>
    <w:p>
      <w:pPr>
        <w:pStyle w:val="BodyText"/>
      </w:pPr>
      <w:r>
        <w:t xml:space="preserve">For any queries regarding this Invoice, please contact the billing department of Al-Rashid Legal Consultancy at billing@alrashidlegal.sa or by telephone at +966 12 655 4321 during business hours (Sunday to Thursday, 8:00 AM to 4:00 PM, Jeddah time). The Lawyer's office is located at Al Faisaliah Tower, King Fahd Road, Al Shati District, Jeddah, Saudi Arabia.</w:t>
      </w:r>
    </w:p>
    <w:bookmarkEnd w:id="25"/>
    <w:p>
      <w:pPr>
        <w:pStyle w:val="BodyText"/>
      </w:pPr>
      <w:r>
        <w:rPr>
          <w:bCs/>
          <w:b/>
        </w:rPr>
        <w:t xml:space="preserve">Al-Rashid Legal Consultancy &amp; Advocacy Firm</w:t>
      </w:r>
      <w:r>
        <w:t xml:space="preserve"> </w:t>
      </w:r>
      <w:r>
        <w:t xml:space="preserve">| Jeddah, Saudi Arabia</w:t>
      </w:r>
    </w:p>
    <w:p>
      <w:pPr>
        <w:pStyle w:val="BodyText"/>
      </w:pPr>
      <w:r>
        <w:t xml:space="preserve">CR: 1010456789 | VAT: 310123456700003 | SBA License: SBA-2019-78452</w:t>
      </w:r>
    </w:p>
    <w:p>
      <w:pPr>
        <w:pStyle w:val="BodyText"/>
      </w:pPr>
      <w:r>
        <w:t xml:space="preserve">This Invoice was generated electronically and is valid without a physical signature in accordance with Saudi electronic transaction regulations.</w:t>
      </w:r>
    </w:p>
    <w:p>
      <w:pPr>
        <w:pStyle w:val="BodyText"/>
      </w:pPr>
      <w:r>
        <w:t xml:space="preserve">© 2025 Al-Rashid Legal Consultancy. All rights reserved. Invoice ARJ-2025-00487.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Saudi Arabia Jeddah</dc:title>
  <dc:creator/>
  <dc:language>en</dc:language>
  <cp:keywords/>
  <dcterms:created xsi:type="dcterms:W3CDTF">2026-10-10T07:34:50Z</dcterms:created>
  <dcterms:modified xsi:type="dcterms:W3CDTF">2026-10-10T07:34:50Z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