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Invoice</w:t>
      </w:r>
      <w:r>
        <w:t xml:space="preserve"> </w:t>
      </w:r>
      <w:r>
        <w:t xml:space="preserve">-</w:t>
      </w:r>
      <w:r>
        <w:t xml:space="preserve"> </w:t>
      </w:r>
      <w:r>
        <w:t xml:space="preserve">Singapore</w:t>
      </w:r>
      <w:r>
        <w:t xml:space="preserve"> </w:t>
      </w:r>
      <w:r>
        <w:t xml:space="preserve">Singapore</w:t>
      </w:r>
    </w:p>
    <w:p>
      <w:pPr>
        <w:pStyle w:val="FirstParagraph"/>
      </w:pPr>
      <w:r>
        <w:t xml:space="preserve">Tan &amp; Associates Legal Practice LLP</w:t>
      </w:r>
    </w:p>
    <w:bookmarkStart w:id="20" w:name="invoice"/>
    <w:p>
      <w:pPr>
        <w:pStyle w:val="Heading1"/>
      </w:pPr>
      <w:r>
        <w:t xml:space="preserve">INVOICE</w:t>
      </w:r>
    </w:p>
    <w:p>
      <w:pPr>
        <w:pStyle w:val="FirstParagraph"/>
      </w:pPr>
      <w:r>
        <w:t xml:space="preserve">Professional Legal Services — Singapore Singapore Jurisdiction</w:t>
      </w:r>
    </w:p>
    <w:p>
      <w:pPr>
        <w:pStyle w:val="BodyText"/>
      </w:pPr>
      <w:r>
        <w:t xml:space="preserve">Official Invoice Document</w:t>
      </w:r>
    </w:p>
    <w:bookmarkEnd w:id="20"/>
    <w:p>
      <w:pPr>
        <w:pStyle w:val="BodyText"/>
      </w:pPr>
      <w:r>
        <w:t xml:space="preserve">Invoice Number</w:t>
      </w:r>
    </w:p>
    <w:p>
      <w:pPr>
        <w:pStyle w:val="BodyText"/>
      </w:pPr>
      <w:r>
        <w:t xml:space="preserve">TAL-2025-00487</w:t>
      </w:r>
    </w:p>
    <w:p>
      <w:pPr>
        <w:pStyle w:val="BodyText"/>
      </w:pPr>
      <w:r>
        <w:t xml:space="preserve">Invoice Date</w:t>
      </w:r>
    </w:p>
    <w:p>
      <w:pPr>
        <w:pStyle w:val="BodyText"/>
      </w:pPr>
      <w:r>
        <w:t xml:space="preserve">14 June 2025</w:t>
      </w:r>
    </w:p>
    <w:p>
      <w:pPr>
        <w:pStyle w:val="BodyText"/>
      </w:pPr>
      <w:r>
        <w:t xml:space="preserve">Due Date</w:t>
      </w:r>
    </w:p>
    <w:p>
      <w:pPr>
        <w:pStyle w:val="BodyText"/>
      </w:pPr>
      <w:r>
        <w:t xml:space="preserve">14 July 2025</w:t>
      </w:r>
    </w:p>
    <w:p>
      <w:pPr>
        <w:pStyle w:val="BodyText"/>
      </w:pPr>
      <w:r>
        <w:t xml:space="preserve">Currency</w:t>
      </w:r>
    </w:p>
    <w:p>
      <w:pPr>
        <w:pStyle w:val="BodyText"/>
      </w:pPr>
      <w:r>
        <w:t xml:space="preserve">SGD (Singapore Dollar)</w:t>
      </w:r>
    </w:p>
    <w:bookmarkStart w:id="21" w:name="lawyer-service-provider"/>
    <w:p>
      <w:pPr>
        <w:pStyle w:val="Heading3"/>
      </w:pPr>
      <w:r>
        <w:t xml:space="preserve">Lawyer / Service Provider</w:t>
      </w:r>
    </w:p>
    <w:p>
      <w:pPr>
        <w:pStyle w:val="FirstParagraph"/>
      </w:pPr>
      <w:r>
        <w:rPr>
          <w:bCs/>
          <w:b/>
        </w:rPr>
        <w:t xml:space="preserve">Tan Wei Ming, Esq.</w:t>
      </w:r>
    </w:p>
    <w:p>
      <w:pPr>
        <w:pStyle w:val="BodyText"/>
      </w:pPr>
      <w:r>
        <w:t xml:space="preserve">Tan &amp; Associates Legal Practice LLP</w:t>
      </w:r>
    </w:p>
    <w:p>
      <w:pPr>
        <w:pStyle w:val="BodyText"/>
      </w:pPr>
      <w:r>
        <w:t xml:space="preserve">Level 28, Marina Bay Financial Centre</w:t>
      </w:r>
    </w:p>
    <w:p>
      <w:pPr>
        <w:pStyle w:val="BodyText"/>
      </w:pPr>
      <w:r>
        <w:t xml:space="preserve">12 Marina Boulevard, Singapore Singapore 018982</w:t>
      </w:r>
    </w:p>
    <w:p>
      <w:pPr>
        <w:pStyle w:val="BodyText"/>
      </w:pPr>
      <w:r>
        <w:t xml:space="preserve">Tel: +65 6888 4200</w:t>
      </w:r>
    </w:p>
    <w:p>
      <w:pPr>
        <w:pStyle w:val="BodyText"/>
      </w:pPr>
      <w:r>
        <w:t xml:space="preserve">Email: invoices@tanassociates.sg</w:t>
      </w:r>
    </w:p>
    <w:p>
      <w:pPr>
        <w:pStyle w:val="BodyText"/>
      </w:pPr>
      <w:r>
        <w:t xml:space="preserve">UEN: 201904567R</w:t>
      </w:r>
    </w:p>
    <w:p>
      <w:pPr>
        <w:pStyle w:val="BodyText"/>
      </w:pPr>
      <w:r>
        <w:t xml:space="preserve">Lawyer Registration No.: S(0)12345/2025</w:t>
      </w:r>
    </w:p>
    <w:bookmarkEnd w:id="21"/>
    <w:bookmarkStart w:id="22" w:name="client-bill-to"/>
    <w:p>
      <w:pPr>
        <w:pStyle w:val="Heading3"/>
      </w:pPr>
      <w:r>
        <w:t xml:space="preserve">Client / Bill To</w:t>
      </w:r>
    </w:p>
    <w:p>
      <w:pPr>
        <w:pStyle w:val="FirstParagraph"/>
      </w:pPr>
      <w:r>
        <w:rPr>
          <w:bCs/>
          <w:b/>
        </w:rPr>
        <w:t xml:space="preserve">Meridian Holdings Pte. Ltd.</w:t>
      </w:r>
    </w:p>
    <w:p>
      <w:pPr>
        <w:pStyle w:val="BodyText"/>
      </w:pPr>
      <w:r>
        <w:t xml:space="preserve">Attn: Mr. Rajesh Kumar, Chief Financial Officer</w:t>
      </w:r>
    </w:p>
    <w:p>
      <w:pPr>
        <w:pStyle w:val="BodyText"/>
      </w:pPr>
      <w:r>
        <w:t xml:space="preserve">18 Robinson Road, #15-01</w:t>
      </w:r>
    </w:p>
    <w:p>
      <w:pPr>
        <w:pStyle w:val="BodyText"/>
      </w:pPr>
      <w:r>
        <w:t xml:space="preserve">Singapore Singapore 068897</w:t>
      </w:r>
    </w:p>
    <w:p>
      <w:pPr>
        <w:pStyle w:val="BodyText"/>
      </w:pPr>
      <w:r>
        <w:t xml:space="preserve">Tel: +65 6333 7800</w:t>
      </w:r>
    </w:p>
    <w:p>
      <w:pPr>
        <w:pStyle w:val="BodyText"/>
      </w:pPr>
      <w:r>
        <w:t xml:space="preserve">Email: finance@meridianholdings.com</w:t>
      </w:r>
    </w:p>
    <w:p>
      <w:pPr>
        <w:pStyle w:val="BodyText"/>
      </w:pPr>
      <w:r>
        <w:t xml:space="preserve">UEN: 200311224K</w:t>
      </w:r>
    </w:p>
    <w:bookmarkEnd w:id="22"/>
    <w:bookmarkStart w:id="23" w:name="description-of-legal-services-rendered"/>
    <w:p>
      <w:pPr>
        <w:pStyle w:val="Heading2"/>
      </w:pPr>
      <w:r>
        <w:t xml:space="preserve">Description of Legal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Initial consultation and case assessment regarding commercial contract dispute with third-party vendor. The Lawyer reviewed all relevant documentation, identified key legal issues, and prepared a preliminary strategy memorandum for the client's board of directors.</w:t>
            </w:r>
          </w:p>
        </w:tc>
        <w:tc>
          <w:tcPr/>
          <w:p>
            <w:pPr>
              <w:pStyle w:val="Compact"/>
              <w:jc w:val="left"/>
            </w:pPr>
            <w:r>
              <w:t xml:space="preserve">02 Jun 2025</w:t>
            </w:r>
          </w:p>
        </w:tc>
        <w:tc>
          <w:tcPr/>
          <w:p>
            <w:pPr>
              <w:pStyle w:val="Compact"/>
              <w:jc w:val="left"/>
            </w:pPr>
            <w:r>
              <w:t xml:space="preserve">3.5</w:t>
            </w:r>
          </w:p>
        </w:tc>
        <w:tc>
          <w:tcPr/>
          <w:p>
            <w:pPr>
              <w:pStyle w:val="Compact"/>
              <w:jc w:val="left"/>
            </w:pPr>
            <w:r>
              <w:t xml:space="preserve">450.00</w:t>
            </w:r>
          </w:p>
        </w:tc>
        <w:tc>
          <w:tcPr/>
          <w:p>
            <w:pPr>
              <w:pStyle w:val="Compact"/>
              <w:jc w:val="left"/>
            </w:pPr>
            <w:r>
              <w:t xml:space="preserve">1,575.00</w:t>
            </w:r>
          </w:p>
        </w:tc>
      </w:tr>
      <w:tr>
        <w:tc>
          <w:tcPr/>
          <w:p>
            <w:pPr>
              <w:pStyle w:val="Compact"/>
              <w:jc w:val="left"/>
            </w:pPr>
            <w:r>
              <w:t xml:space="preserve">02</w:t>
            </w:r>
          </w:p>
        </w:tc>
        <w:tc>
          <w:tcPr/>
          <w:p>
            <w:pPr>
              <w:pStyle w:val="Compact"/>
              <w:jc w:val="left"/>
            </w:pPr>
            <w:r>
              <w:t xml:space="preserve">Drafting and filing of a Statement of Claim in the Singapore Singapore High Court (Commercial Division). The Lawyer prepared comprehensive pleadings, schedules of loss, and supporting affidavits in accordance with the Rules of Court 2021 applicable in Singapore Singapore.</w:t>
            </w:r>
          </w:p>
        </w:tc>
        <w:tc>
          <w:tcPr/>
          <w:p>
            <w:pPr>
              <w:pStyle w:val="Compact"/>
              <w:jc w:val="left"/>
            </w:pPr>
            <w:r>
              <w:t xml:space="preserve">05 Jun 2025</w:t>
            </w:r>
          </w:p>
        </w:tc>
        <w:tc>
          <w:tcPr/>
          <w:p>
            <w:pPr>
              <w:pStyle w:val="Compact"/>
              <w:jc w:val="left"/>
            </w:pPr>
            <w:r>
              <w:t xml:space="preserve">8.0</w:t>
            </w:r>
          </w:p>
        </w:tc>
        <w:tc>
          <w:tcPr/>
          <w:p>
            <w:pPr>
              <w:pStyle w:val="Compact"/>
              <w:jc w:val="left"/>
            </w:pPr>
            <w:r>
              <w:t xml:space="preserve">450.00</w:t>
            </w:r>
          </w:p>
        </w:tc>
        <w:tc>
          <w:tcPr/>
          <w:p>
            <w:pPr>
              <w:pStyle w:val="Compact"/>
              <w:jc w:val="left"/>
            </w:pPr>
            <w:r>
              <w:t xml:space="preserve">3,600.00</w:t>
            </w:r>
          </w:p>
        </w:tc>
      </w:tr>
      <w:tr>
        <w:tc>
          <w:tcPr/>
          <w:p>
            <w:pPr>
              <w:pStyle w:val="Compact"/>
              <w:jc w:val="left"/>
            </w:pPr>
            <w:r>
              <w:t xml:space="preserve">03</w:t>
            </w:r>
          </w:p>
        </w:tc>
        <w:tc>
          <w:tcPr/>
          <w:p>
            <w:pPr>
              <w:pStyle w:val="Compact"/>
              <w:jc w:val="left"/>
            </w:pPr>
            <w:r>
              <w:t xml:space="preserve">Preparation of a detailed legal opinion letter addressing the enforceability of arbitration clauses under the International Arbitration Act (Singapore Singapore) and the New York Convention as adopted in Singapore Singapore. The Lawyer conducted extensive research into relevant precedents and statutory provisions.</w:t>
            </w:r>
          </w:p>
        </w:tc>
        <w:tc>
          <w:tcPr/>
          <w:p>
            <w:pPr>
              <w:pStyle w:val="Compact"/>
              <w:jc w:val="left"/>
            </w:pPr>
            <w:r>
              <w:t xml:space="preserve">08 Jun 2025</w:t>
            </w:r>
          </w:p>
        </w:tc>
        <w:tc>
          <w:tcPr/>
          <w:p>
            <w:pPr>
              <w:pStyle w:val="Compact"/>
              <w:jc w:val="left"/>
            </w:pPr>
            <w:r>
              <w:t xml:space="preserve">5.5</w:t>
            </w:r>
          </w:p>
        </w:tc>
        <w:tc>
          <w:tcPr/>
          <w:p>
            <w:pPr>
              <w:pStyle w:val="Compact"/>
              <w:jc w:val="left"/>
            </w:pPr>
            <w:r>
              <w:t xml:space="preserve">450.00</w:t>
            </w:r>
          </w:p>
        </w:tc>
        <w:tc>
          <w:tcPr/>
          <w:p>
            <w:pPr>
              <w:pStyle w:val="Compact"/>
              <w:jc w:val="left"/>
            </w:pPr>
            <w:r>
              <w:t xml:space="preserve">2,475.00</w:t>
            </w:r>
          </w:p>
        </w:tc>
      </w:tr>
      <w:tr>
        <w:tc>
          <w:tcPr/>
          <w:p>
            <w:pPr>
              <w:pStyle w:val="Compact"/>
              <w:jc w:val="left"/>
            </w:pPr>
            <w:r>
              <w:t xml:space="preserve">04</w:t>
            </w:r>
          </w:p>
        </w:tc>
        <w:tc>
          <w:tcPr/>
          <w:p>
            <w:pPr>
              <w:pStyle w:val="Compact"/>
              <w:jc w:val="left"/>
            </w:pPr>
            <w:r>
              <w:t xml:space="preserve">Attendance at a case management conference before the District Judge at the Singapore Singapore State Courts. The Lawyer represented the client's interests, negotiated a proposed timeline for disclosure, and filed a written undertaking on behalf of the client.</w:t>
            </w:r>
          </w:p>
        </w:tc>
        <w:tc>
          <w:tcPr/>
          <w:p>
            <w:pPr>
              <w:pStyle w:val="Compact"/>
              <w:jc w:val="left"/>
            </w:pPr>
            <w:r>
              <w:t xml:space="preserve">10 Jun 2025</w:t>
            </w:r>
          </w:p>
        </w:tc>
        <w:tc>
          <w:tcPr/>
          <w:p>
            <w:pPr>
              <w:pStyle w:val="Compact"/>
              <w:jc w:val="left"/>
            </w:pPr>
            <w:r>
              <w:t xml:space="preserve">4.0</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05</w:t>
            </w:r>
          </w:p>
        </w:tc>
        <w:tc>
          <w:tcPr/>
          <w:p>
            <w:pPr>
              <w:pStyle w:val="Compact"/>
              <w:jc w:val="left"/>
            </w:pPr>
            <w:r>
              <w:t xml:space="preserve">Review and negotiation of a proposed settlement agreement. The Lawyer conducted three rounds of correspondence with opposing counsel, drafted amendments to the settlement terms, and prepared a risk assessment memorandum outlining the financial implications of accepting versus rejecting the proposed settlement in the Singapore Singapore legal context.</w:t>
            </w:r>
          </w:p>
        </w:tc>
        <w:tc>
          <w:tcPr/>
          <w:p>
            <w:pPr>
              <w:pStyle w:val="Compact"/>
              <w:jc w:val="left"/>
            </w:pPr>
            <w:r>
              <w:t xml:space="preserve">12 Jun 2025</w:t>
            </w:r>
          </w:p>
        </w:tc>
        <w:tc>
          <w:tcPr/>
          <w:p>
            <w:pPr>
              <w:pStyle w:val="Compact"/>
              <w:jc w:val="left"/>
            </w:pPr>
            <w:r>
              <w:t xml:space="preserve">6.0</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06</w:t>
            </w:r>
          </w:p>
        </w:tc>
        <w:tc>
          <w:tcPr/>
          <w:p>
            <w:pPr>
              <w:pStyle w:val="Compact"/>
              <w:jc w:val="left"/>
            </w:pPr>
            <w:r>
              <w:t xml:space="preserve">Out-of-pocket expenses: Court filing fees, document retrieval from the Singapore Singapore Law Society database, courier charges for service of process, and photocopying of voluminous contract exhibits.</w:t>
            </w:r>
          </w:p>
        </w:tc>
        <w:tc>
          <w:tcPr/>
          <w:p>
            <w:pPr>
              <w:pStyle w:val="Compact"/>
              <w:jc w:val="left"/>
            </w:pPr>
            <w:r>
              <w:t xml:space="preserve">13 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342.50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(Professional Fees)</w:t>
            </w:r>
          </w:p>
        </w:tc>
        <w:tc>
          <w:tcPr/>
          <w:p>
            <w:pPr>
              <w:pStyle w:val="Compact"/>
              <w:jc w:val="left"/>
            </w:pPr>
            <w:r>
              <w:t xml:space="preserve">SGD 12,150.00</w:t>
            </w:r>
          </w:p>
        </w:tc>
      </w:tr>
      <w:tr>
        <w:tc>
          <w:tcPr/>
          <w:p>
            <w:pPr>
              <w:pStyle w:val="Compact"/>
              <w:jc w:val="left"/>
            </w:pPr>
            <w:r>
              <w:t xml:space="preserve">Out-of-Pocket Expenses</w:t>
            </w:r>
          </w:p>
        </w:tc>
        <w:tc>
          <w:tcPr/>
          <w:p>
            <w:pPr>
              <w:pStyle w:val="Compact"/>
              <w:jc w:val="left"/>
            </w:pPr>
            <w:r>
              <w:t xml:space="preserve">SGD 342.50</w:t>
            </w:r>
          </w:p>
        </w:tc>
      </w:tr>
      <w:tr>
        <w:tc>
          <w:tcPr/>
          <w:p>
            <w:pPr>
              <w:pStyle w:val="Compact"/>
              <w:jc w:val="left"/>
            </w:pPr>
            <w:r>
              <w:t xml:space="preserve">GST @ 9% (Singapore Singapore)</w:t>
            </w:r>
          </w:p>
        </w:tc>
        <w:tc>
          <w:tcPr/>
          <w:p>
            <w:pPr>
              <w:pStyle w:val="Compact"/>
              <w:jc w:val="left"/>
            </w:pPr>
            <w:r>
              <w:t xml:space="preserve">SGD 1,132.48</w:t>
            </w:r>
          </w:p>
        </w:tc>
      </w:tr>
      <w:tr>
        <w:tc>
          <w:tcPr/>
          <w:p>
            <w:pPr>
              <w:pStyle w:val="Compact"/>
              <w:jc w:val="left"/>
            </w:pPr>
            <w:r>
              <w:t xml:space="preserve">TOTAL AMOUNT DUE</w:t>
            </w:r>
          </w:p>
        </w:tc>
        <w:tc>
          <w:tcPr/>
          <w:p>
            <w:pPr>
              <w:pStyle w:val="Compact"/>
              <w:jc w:val="left"/>
            </w:pPr>
            <w:r>
              <w:t xml:space="preserve">SGD 13,624.98</w:t>
            </w:r>
          </w:p>
        </w:tc>
      </w:tr>
    </w:tbl>
    <w:bookmarkEnd w:id="23"/>
    <w:bookmarkStart w:id="24" w:name="payment-instructions"/>
    <w:p>
      <w:pPr>
        <w:pStyle w:val="Heading2"/>
      </w:pPr>
      <w:r>
        <w:t xml:space="preserve">Payment Instructions</w:t>
      </w:r>
    </w:p>
    <w:p>
      <w:pPr>
        <w:pStyle w:val="FirstParagraph"/>
      </w:pPr>
      <w:r>
        <w:t xml:space="preserve">Please remit payment of this Invoice within thirty (30) calendar days from the Invoice date stated above. Payment may be made via bank transfer to the following account maintained in Singapore Singapore:</w:t>
      </w:r>
    </w:p>
    <w:p>
      <w:pPr>
        <w:pStyle w:val="BodyText"/>
      </w:pPr>
      <w:r>
        <w:rPr>
          <w:bCs/>
          <w:b/>
        </w:rPr>
        <w:t xml:space="preserve">Bank:</w:t>
      </w:r>
      <w:r>
        <w:t xml:space="preserve"> </w:t>
      </w:r>
      <w:r>
        <w:t xml:space="preserve">DBS Bank Ltd, Singapore Singapore</w:t>
      </w:r>
      <w:r>
        <w:br/>
      </w:r>
      <w:r>
        <w:rPr>
          <w:bCs/>
          <w:b/>
        </w:rPr>
        <w:t xml:space="preserve">Account Name:</w:t>
      </w:r>
      <w:r>
        <w:t xml:space="preserve"> </w:t>
      </w:r>
      <w:r>
        <w:t xml:space="preserve">Tan &amp; Associates Legal Practice LLP</w:t>
      </w:r>
      <w:r>
        <w:br/>
      </w:r>
      <w:r>
        <w:rPr>
          <w:bCs/>
          <w:b/>
        </w:rPr>
        <w:t xml:space="preserve">Account Number:</w:t>
      </w:r>
      <w:r>
        <w:t xml:space="preserve"> </w:t>
      </w:r>
      <w:r>
        <w:t xml:space="preserve">012-345678-901</w:t>
      </w:r>
      <w:r>
        <w:br/>
      </w:r>
      <w:r>
        <w:rPr>
          <w:bCs/>
          <w:b/>
        </w:rPr>
        <w:t xml:space="preserve">SWIFT Code:</w:t>
      </w:r>
      <w:r>
        <w:t xml:space="preserve"> </w:t>
      </w:r>
      <w:r>
        <w:t xml:space="preserve">DBSSSGSG</w:t>
      </w:r>
      <w:r>
        <w:br/>
      </w:r>
      <w:r>
        <w:rPr>
          <w:bCs/>
          <w:b/>
        </w:rPr>
        <w:t xml:space="preserve">Reference:</w:t>
      </w:r>
      <w:r>
        <w:t xml:space="preserve"> </w:t>
      </w:r>
      <w:r>
        <w:t xml:space="preserve">Invoice No. TAL-2025-00487</w:t>
      </w:r>
    </w:p>
    <w:p>
      <w:pPr>
        <w:pStyle w:val="BodyText"/>
      </w:pPr>
      <w:r>
        <w:t xml:space="preserve">Please quote the Invoice number as the payment reference to ensure proper reconciliation of this Invoice against our accounts. Late payments may attract interest at the rate prescribed under the Interest on Late Payment of Debts Act (Singapore Singapore) at 5% per annum.</w:t>
      </w:r>
    </w:p>
    <w:bookmarkEnd w:id="24"/>
    <w:bookmarkStart w:id="25" w:name="terms-and-conditions"/>
    <w:p>
      <w:pPr>
        <w:pStyle w:val="Heading2"/>
      </w:pPr>
      <w:r>
        <w:t xml:space="preserve">Terms and Conditions</w:t>
      </w:r>
    </w:p>
    <w:p>
      <w:pPr>
        <w:pStyle w:val="FirstParagraph"/>
      </w:pPr>
      <w:r>
        <w:t xml:space="preserve">1. This Invoice constitutes a formal request for payment for legal services rendered by the undersigned Lawyer in accordance with the retainer agreement dated 28 May 2025 between Tan &amp; Associates Legal Practice LLP and Meridian Holdings Pte. Ltd.</w:t>
      </w:r>
    </w:p>
    <w:p>
      <w:pPr>
        <w:pStyle w:val="BodyText"/>
      </w:pPr>
      <w:r>
        <w:t xml:space="preserve">2. All fees charged by the Lawyer are subject to the Legal Profession (Professional Fees) Rules 2015 as applicable in Singapore Singapore. The rates stated in this Invoice reflect the agreed hourly rates for the Lawyer's professional time and expertise.</w:t>
      </w:r>
    </w:p>
    <w:p>
      <w:pPr>
        <w:pStyle w:val="BodyText"/>
      </w:pPr>
      <w:r>
        <w:t xml:space="preserve">3. The Lawyer reserves the right to suspend further legal work and representation in the Singapore Singapore courts if payment of this Invoice is not received by the due date indicated above. Such suspension shall not prejudice the Lawyer's right to recover all fees and costs incurred to date.</w:t>
      </w:r>
    </w:p>
    <w:p>
      <w:pPr>
        <w:pStyle w:val="BodyText"/>
      </w:pPr>
      <w:r>
        <w:t xml:space="preserve">4. All legal advice, opinions, and documents prepared by the Lawyer in connection with this engagement are confidential and are intended solely for the use of the client. No part of this Invoice or the associated legal work product may be disclosed to third parties without the prior written consent of the Lawyer, save as required by law in Singapore Singapore.</w:t>
      </w:r>
    </w:p>
    <w:p>
      <w:pPr>
        <w:pStyle w:val="BodyText"/>
      </w:pPr>
      <w:r>
        <w:t xml:space="preserve">5. This Invoice is governed by and shall be construed in accordance with the laws of Singapore Singapore. Any disputes arising from or in connection with this Invoice shall be subject to the exclusive jurisdiction of the courts of Singapore Singapore.</w:t>
      </w:r>
    </w:p>
    <w:p>
      <w:pPr>
        <w:pStyle w:val="BodyText"/>
      </w:pPr>
      <w:r>
        <w:t xml:space="preserve">6. The Lawyer confirms that all services described in this Invoice were performed in compliance with the Legal Profession Act 1966 (Singapore Singapore) and the Code of Practice and Ethics issued by the Singapore Singapore Law Society.</w:t>
      </w:r>
    </w:p>
    <w:bookmarkEnd w:id="25"/>
    <w:bookmarkStart w:id="26" w:name="certification"/>
    <w:p>
      <w:pPr>
        <w:pStyle w:val="Heading2"/>
      </w:pPr>
      <w:r>
        <w:t xml:space="preserve">Certification</w:t>
      </w:r>
    </w:p>
    <w:p>
      <w:pPr>
        <w:pStyle w:val="FirstParagraph"/>
      </w:pPr>
      <w:r>
        <w:t xml:space="preserve">I,</w:t>
      </w:r>
      <w:r>
        <w:t xml:space="preserve"> </w:t>
      </w:r>
      <w:r>
        <w:rPr>
          <w:bCs/>
          <w:b/>
        </w:rPr>
        <w:t xml:space="preserve">Tan Wei Ming</w:t>
      </w:r>
      <w:r>
        <w:t xml:space="preserve">, hereby certify that this Invoice accurately reflects the legal services rendered by me as a practising Lawyer in Singapore Singapore during the period specified above. The fees and charges stated herein are fair, reasonable, and consistent with the professional standards expected of a Lawyer practising in the jurisdiction of Singapore Singapore.</w:t>
      </w:r>
    </w:p>
    <w:p>
      <w:pPr>
        <w:pStyle w:val="BodyText"/>
      </w:pPr>
      <w:r>
        <w:t xml:space="preserve">Signed: _______________________________</w:t>
      </w:r>
      <w:r>
        <w:br/>
      </w:r>
      <w:r>
        <w:rPr>
          <w:bCs/>
          <w:b/>
        </w:rPr>
        <w:t xml:space="preserve">Tan Wei Ming, Esq.</w:t>
      </w:r>
      <w:r>
        <w:br/>
      </w:r>
      <w:r>
        <w:t xml:space="preserve">Lawyer &amp; Managing Partner</w:t>
      </w:r>
      <w:r>
        <w:br/>
      </w:r>
      <w:r>
        <w:t xml:space="preserve">Tan &amp; Associates Legal Practice LLP</w:t>
      </w:r>
      <w:r>
        <w:br/>
      </w:r>
      <w:r>
        <w:t xml:space="preserve">Singapore Singapore</w:t>
      </w:r>
      <w:r>
        <w:br/>
      </w:r>
      <w:r>
        <w:t xml:space="preserve">Date: 14 June 2025</w:t>
      </w:r>
    </w:p>
    <w:p>
      <w:pPr>
        <w:pStyle w:val="BodyText"/>
      </w:pPr>
      <w:r>
        <w:t xml:space="preserve">Tan &amp; Associates Legal Practice LLP — A registered legal practice in Singapore Singapore</w:t>
      </w:r>
      <w:r>
        <w:br/>
      </w:r>
      <w:r>
        <w:t xml:space="preserve">This Invoice is a computer-generated document and does not require a physical signature to be valid.</w:t>
      </w:r>
      <w:r>
        <w:br/>
      </w:r>
      <w:r>
        <w:t xml:space="preserve">For queries regarding this Invoice, please contact our billing department at billing@tanassociates.sg or +65 6888 4200 ext. 201.</w:t>
      </w:r>
      <w:r>
        <w:br/>
      </w:r>
      <w:r>
        <w:t xml:space="preserve">© 2025 Tan &amp; Associates Legal Practice LLP. All rights reserved. Singapore Singapore.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Invoice - Singapore Singapore</dc:title>
  <dc:creator/>
  <dc:language>en</dc:language>
  <cp:keywords/>
  <dcterms:created xsi:type="dcterms:W3CDTF">2026-10-10T08:33:16Z</dcterms:created>
  <dcterms:modified xsi:type="dcterms:W3CDTF">2026-10-10T08:33:16Z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