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Attorney</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invoice"/>
    <w:p>
      <w:pPr>
        <w:pStyle w:val="Heading1"/>
      </w:pPr>
      <w:r>
        <w:t xml:space="preserve">INVOICE</w:t>
      </w:r>
    </w:p>
    <w:p>
      <w:pPr>
        <w:pStyle w:val="FirstParagraph"/>
      </w:pPr>
      <w:r>
        <w:t xml:space="preserve">Professional Legal Services — Attorney of the High Court of South Africa</w:t>
      </w:r>
    </w:p>
    <w:p>
      <w:pPr>
        <w:pStyle w:val="BodyText"/>
      </w:pPr>
      <w:r>
        <w:t xml:space="preserve">OFFICIAL LEGAL INVOICE — CAPE TOWN, WESTERN CAPE</w:t>
      </w:r>
    </w:p>
    <w:bookmarkEnd w:id="20"/>
    <w:bookmarkStart w:id="21" w:name="lawyer-attorney-details"/>
    <w:p>
      <w:pPr>
        <w:pStyle w:val="Heading3"/>
      </w:pPr>
      <w:r>
        <w:t xml:space="preserve">Lawyer / Attorney Details</w:t>
      </w:r>
    </w:p>
    <w:p>
      <w:pPr>
        <w:pStyle w:val="FirstParagraph"/>
      </w:pPr>
      <w:r>
        <w:rPr>
          <w:bCs/>
          <w:b/>
        </w:rPr>
        <w:t xml:space="preserve">Van der Merwe &amp; Associates Attorneys</w:t>
      </w:r>
    </w:p>
    <w:p>
      <w:pPr>
        <w:pStyle w:val="BodyText"/>
      </w:pPr>
      <w:r>
        <w:t xml:space="preserve">14 Bree Street, Cape Town City Centre</w:t>
      </w:r>
    </w:p>
    <w:p>
      <w:pPr>
        <w:pStyle w:val="BodyText"/>
      </w:pPr>
      <w:r>
        <w:t xml:space="preserve">Cape Town, 8001, Western Cape</w:t>
      </w:r>
    </w:p>
    <w:p>
      <w:pPr>
        <w:pStyle w:val="BodyText"/>
      </w:pPr>
      <w:r>
        <w:t xml:space="preserve">South Africa</w:t>
      </w:r>
    </w:p>
    <w:p>
      <w:pPr>
        <w:pStyle w:val="BodyText"/>
      </w:pPr>
      <w:r>
        <w:t xml:space="preserve">Tel: +27 (0)21 424 5678</w:t>
      </w:r>
    </w:p>
    <w:p>
      <w:pPr>
        <w:pStyle w:val="BodyText"/>
      </w:pPr>
      <w:r>
        <w:t xml:space="preserve">Email: billing@vandmerwe-attorneys.co.za</w:t>
      </w:r>
    </w:p>
    <w:p>
      <w:pPr>
        <w:pStyle w:val="BodyText"/>
      </w:pPr>
      <w:r>
        <w:t xml:space="preserve">VAT Registration No: 4930123456</w:t>
      </w:r>
    </w:p>
    <w:p>
      <w:pPr>
        <w:pStyle w:val="BodyText"/>
      </w:pPr>
      <w:r>
        <w:t xml:space="preserve">FNB Bank: 620-456-7890 | Branch: Cape Town</w:t>
      </w:r>
    </w:p>
    <w:bookmarkEnd w:id="21"/>
    <w:bookmarkStart w:id="22" w:name="bill-to-client"/>
    <w:p>
      <w:pPr>
        <w:pStyle w:val="Heading3"/>
      </w:pPr>
      <w:r>
        <w:t xml:space="preserve">Bill To / Client</w:t>
      </w:r>
    </w:p>
    <w:p>
      <w:pPr>
        <w:pStyle w:val="FirstParagraph"/>
      </w:pPr>
      <w:r>
        <w:rPr>
          <w:bCs/>
          <w:b/>
        </w:rPr>
        <w:t xml:space="preserve">Mr. Thabo Nkosi</w:t>
      </w:r>
    </w:p>
    <w:p>
      <w:pPr>
        <w:pStyle w:val="BodyText"/>
      </w:pPr>
      <w:r>
        <w:t xml:space="preserve">27 Sea Point Promenade</w:t>
      </w:r>
    </w:p>
    <w:p>
      <w:pPr>
        <w:pStyle w:val="BodyText"/>
      </w:pPr>
      <w:r>
        <w:t xml:space="preserve">Sea Point, Cape Town, 8005</w:t>
      </w:r>
    </w:p>
    <w:p>
      <w:pPr>
        <w:pStyle w:val="BodyText"/>
      </w:pPr>
      <w:r>
        <w:t xml:space="preserve">Western Cape, South Africa</w:t>
      </w:r>
    </w:p>
    <w:p>
      <w:pPr>
        <w:pStyle w:val="BodyText"/>
      </w:pPr>
      <w:r>
        <w:t xml:space="preserve">Tel: +27 (0)82 345 6789</w:t>
      </w:r>
    </w:p>
    <w:p>
      <w:pPr>
        <w:pStyle w:val="BodyText"/>
      </w:pPr>
      <w:r>
        <w:t xml:space="preserve">Email: t.nkosi@email.co.za</w:t>
      </w:r>
    </w:p>
    <w:p>
      <w:pPr>
        <w:pStyle w:val="BodyText"/>
      </w:pPr>
      <w:r>
        <w:t xml:space="preserve">Client File No: VMA-2024-0847</w:t>
      </w:r>
    </w:p>
    <w:bookmarkEnd w:id="22"/>
    <w:p>
      <w:pPr>
        <w:pStyle w:val="BodyText"/>
      </w:pPr>
      <w:r>
        <w:rPr>
          <w:bCs/>
          <w:b/>
        </w:rPr>
        <w:t xml:space="preserve">Invoice Number:</w:t>
      </w:r>
      <w:r>
        <w:t xml:space="preserve"> </w:t>
      </w:r>
      <w:r>
        <w:t xml:space="preserve">VMA/INV/2024/0847-03</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Reference:</w:t>
      </w:r>
      <w:r>
        <w:t xml:space="preserve"> </w:t>
      </w:r>
      <w:r>
        <w:t xml:space="preserve">Nkosi v. Harbourview Properties (Pty) Ltd — Property Dispute</w:t>
      </w:r>
    </w:p>
    <w:p>
      <w:pPr>
        <w:pStyle w:val="BodyText"/>
      </w:pPr>
      <w:r>
        <w:rPr>
          <w:bCs/>
          <w:b/>
        </w:rPr>
        <w:t xml:space="preserve">Jurisdiction:</w:t>
      </w:r>
      <w:r>
        <w:t xml:space="preserve"> </w:t>
      </w:r>
      <w:r>
        <w:t xml:space="preserve">High Court of South Africa, Cape Town Division</w:t>
      </w:r>
    </w:p>
    <w:bookmarkStart w:id="25" w:name="description-of-legal-services-rendered"/>
    <w:p>
      <w:pPr>
        <w:pStyle w:val="Heading2"/>
      </w:pPr>
      <w:r>
        <w:t xml:space="preserve">Description of Legal Services Rendered</w:t>
      </w:r>
    </w:p>
    <w:p>
      <w:pPr>
        <w:pStyle w:val="FirstParagraph"/>
      </w:pPr>
      <w:r>
        <w:t xml:space="preserve">This Invoice is issued by the undersigned Lawyer, acting as your retained legal representative in the matter referenced above. The following professional legal services were rendered in Cape Town, South Africa, during the billing period of 1 April 2025 to 31 May 2025. All fees are calculated in accordance with the Legal Profession Act 54 of 2014 and the applicable tariff schedule of the Law Society of Cape Town.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Initial consultation and case assessment regarding property boundary dispute with Harbourview Properties (Pty) Ltd. Review of title deeds, surveyor reports, and municipal records obtained from the Cape Town City Council.</w:t>
            </w:r>
          </w:p>
        </w:tc>
        <w:tc>
          <w:tcPr/>
          <w:p>
            <w:pPr>
              <w:pStyle w:val="Compact"/>
              <w:jc w:val="left"/>
            </w:pPr>
            <w:r>
              <w:t xml:space="preserve">04 Apr 2025</w:t>
            </w:r>
          </w:p>
        </w:tc>
        <w:tc>
          <w:tcPr/>
          <w:p>
            <w:pPr>
              <w:pStyle w:val="Compact"/>
              <w:jc w:val="left"/>
            </w:pPr>
            <w:r>
              <w:t xml:space="preserve">2.5</w:t>
            </w:r>
          </w:p>
        </w:tc>
        <w:tc>
          <w:tcPr/>
          <w:p>
            <w:pPr>
              <w:pStyle w:val="Compact"/>
              <w:jc w:val="left"/>
            </w:pPr>
            <w:r>
              <w:t xml:space="preserve">R 1,850.00</w:t>
            </w:r>
          </w:p>
        </w:tc>
        <w:tc>
          <w:tcPr/>
          <w:p>
            <w:pPr>
              <w:pStyle w:val="Compact"/>
              <w:jc w:val="left"/>
            </w:pPr>
            <w:r>
              <w:t xml:space="preserve">R 4,625.00</w:t>
            </w:r>
          </w:p>
        </w:tc>
      </w:tr>
      <w:tr>
        <w:tc>
          <w:tcPr/>
          <w:p>
            <w:pPr>
              <w:pStyle w:val="Compact"/>
              <w:jc w:val="left"/>
            </w:pPr>
            <w:r>
              <w:t xml:space="preserve">02</w:t>
            </w:r>
          </w:p>
        </w:tc>
        <w:tc>
          <w:tcPr/>
          <w:p>
            <w:pPr>
              <w:pStyle w:val="Compact"/>
              <w:jc w:val="left"/>
            </w:pPr>
            <w:r>
              <w:t xml:space="preserve">Drafting and service of a formal Letter of Demand to the opposing party, Harbourview Properties (Pty) Ltd, demanding rectification of the encroachment and payment of damages. Service effected via the Sheriff of the High Court, Cape Town.</w:t>
            </w:r>
          </w:p>
        </w:tc>
        <w:tc>
          <w:tcPr/>
          <w:p>
            <w:pPr>
              <w:pStyle w:val="Compact"/>
              <w:jc w:val="left"/>
            </w:pPr>
            <w:r>
              <w:t xml:space="preserve">11 Apr 2025</w:t>
            </w:r>
          </w:p>
        </w:tc>
        <w:tc>
          <w:tcPr/>
          <w:p>
            <w:pPr>
              <w:pStyle w:val="Compact"/>
              <w:jc w:val="left"/>
            </w:pPr>
            <w:r>
              <w:t xml:space="preserve">3.0</w:t>
            </w:r>
          </w:p>
        </w:tc>
        <w:tc>
          <w:tcPr/>
          <w:p>
            <w:pPr>
              <w:pStyle w:val="Compact"/>
              <w:jc w:val="left"/>
            </w:pPr>
            <w:r>
              <w:t xml:space="preserve">R 1,850.00</w:t>
            </w:r>
          </w:p>
        </w:tc>
        <w:tc>
          <w:tcPr/>
          <w:p>
            <w:pPr>
              <w:pStyle w:val="Compact"/>
              <w:jc w:val="left"/>
            </w:pPr>
            <w:r>
              <w:t xml:space="preserve">R 5,550.00</w:t>
            </w:r>
          </w:p>
        </w:tc>
      </w:tr>
      <w:tr>
        <w:tc>
          <w:tcPr/>
          <w:p>
            <w:pPr>
              <w:pStyle w:val="Compact"/>
              <w:jc w:val="left"/>
            </w:pPr>
            <w:r>
              <w:t xml:space="preserve">03</w:t>
            </w:r>
          </w:p>
        </w:tc>
        <w:tc>
          <w:tcPr/>
          <w:p>
            <w:pPr>
              <w:pStyle w:val="Compact"/>
              <w:jc w:val="left"/>
            </w:pPr>
            <w:r>
              <w:t xml:space="preserve">Preparation and filing of a Notice of Motion and supporting affidavit in the High Court of South Africa, Cape Town Division, seeking an interdictory order to restrain further encroachment on the client's registered property.</w:t>
            </w:r>
          </w:p>
        </w:tc>
        <w:tc>
          <w:tcPr/>
          <w:p>
            <w:pPr>
              <w:pStyle w:val="Compact"/>
              <w:jc w:val="left"/>
            </w:pPr>
            <w:r>
              <w:t xml:space="preserve">22 Apr 2025</w:t>
            </w:r>
          </w:p>
        </w:tc>
        <w:tc>
          <w:tcPr/>
          <w:p>
            <w:pPr>
              <w:pStyle w:val="Compact"/>
              <w:jc w:val="left"/>
            </w:pPr>
            <w:r>
              <w:t xml:space="preserve">5.5</w:t>
            </w:r>
          </w:p>
        </w:tc>
        <w:tc>
          <w:tcPr/>
          <w:p>
            <w:pPr>
              <w:pStyle w:val="Compact"/>
              <w:jc w:val="left"/>
            </w:pPr>
            <w:r>
              <w:t xml:space="preserve">R 1,850.00</w:t>
            </w:r>
          </w:p>
        </w:tc>
        <w:tc>
          <w:tcPr/>
          <w:p>
            <w:pPr>
              <w:pStyle w:val="Compact"/>
              <w:jc w:val="left"/>
            </w:pPr>
            <w:r>
              <w:t xml:space="preserve">R 10,175.00</w:t>
            </w:r>
          </w:p>
        </w:tc>
      </w:tr>
      <w:tr>
        <w:tc>
          <w:tcPr/>
          <w:p>
            <w:pPr>
              <w:pStyle w:val="Compact"/>
              <w:jc w:val="left"/>
            </w:pPr>
            <w:r>
              <w:t xml:space="preserve">04</w:t>
            </w:r>
          </w:p>
        </w:tc>
        <w:tc>
          <w:tcPr/>
          <w:p>
            <w:pPr>
              <w:pStyle w:val="Compact"/>
              <w:jc w:val="left"/>
            </w:pPr>
            <w:r>
              <w:t xml:space="preserve">Attendance at the Master's Court, Cape Town, for the return day of the interdictory application. Oral argument before the presiding Judge. Filing of supplementary submissions and case law authorities.</w:t>
            </w:r>
          </w:p>
        </w:tc>
        <w:tc>
          <w:tcPr/>
          <w:p>
            <w:pPr>
              <w:pStyle w:val="Compact"/>
              <w:jc w:val="left"/>
            </w:pPr>
            <w:r>
              <w:t xml:space="preserve">07 May 2025</w:t>
            </w:r>
          </w:p>
        </w:tc>
        <w:tc>
          <w:tcPr/>
          <w:p>
            <w:pPr>
              <w:pStyle w:val="Compact"/>
              <w:jc w:val="left"/>
            </w:pPr>
            <w:r>
              <w:t xml:space="preserve">4.0</w:t>
            </w:r>
          </w:p>
        </w:tc>
        <w:tc>
          <w:tcPr/>
          <w:p>
            <w:pPr>
              <w:pStyle w:val="Compact"/>
              <w:jc w:val="left"/>
            </w:pPr>
            <w:r>
              <w:t xml:space="preserve">R 2,200.00</w:t>
            </w:r>
          </w:p>
        </w:tc>
        <w:tc>
          <w:tcPr/>
          <w:p>
            <w:pPr>
              <w:pStyle w:val="Compact"/>
              <w:jc w:val="left"/>
            </w:pPr>
            <w:r>
              <w:t xml:space="preserve">R 8,800.00</w:t>
            </w:r>
          </w:p>
        </w:tc>
      </w:tr>
      <w:tr>
        <w:tc>
          <w:tcPr/>
          <w:p>
            <w:pPr>
              <w:pStyle w:val="Compact"/>
              <w:jc w:val="left"/>
            </w:pPr>
            <w:r>
              <w:t xml:space="preserve">05</w:t>
            </w:r>
          </w:p>
        </w:tc>
        <w:tc>
          <w:tcPr/>
          <w:p>
            <w:pPr>
              <w:pStyle w:val="Compact"/>
              <w:jc w:val="left"/>
            </w:pPr>
            <w:r>
              <w:t xml:space="preserve">Correspondence with opposing counsel (Muller &amp; Partners, Cape Town) regarding settlement negotiations. Three (3) written communications and one (1) telephonic conference call of 45 minutes.</w:t>
            </w:r>
          </w:p>
        </w:tc>
        <w:tc>
          <w:tcPr/>
          <w:p>
            <w:pPr>
              <w:pStyle w:val="Compact"/>
              <w:jc w:val="left"/>
            </w:pPr>
            <w:r>
              <w:t xml:space="preserve">14 May 2025</w:t>
            </w:r>
          </w:p>
        </w:tc>
        <w:tc>
          <w:tcPr/>
          <w:p>
            <w:pPr>
              <w:pStyle w:val="Compact"/>
              <w:jc w:val="left"/>
            </w:pPr>
            <w:r>
              <w:t xml:space="preserve">2.0</w:t>
            </w:r>
          </w:p>
        </w:tc>
        <w:tc>
          <w:tcPr/>
          <w:p>
            <w:pPr>
              <w:pStyle w:val="Compact"/>
              <w:jc w:val="left"/>
            </w:pPr>
            <w:r>
              <w:t xml:space="preserve">R 1,850.00</w:t>
            </w:r>
          </w:p>
        </w:tc>
        <w:tc>
          <w:tcPr/>
          <w:p>
            <w:pPr>
              <w:pStyle w:val="Compact"/>
              <w:jc w:val="left"/>
            </w:pPr>
            <w:r>
              <w:t xml:space="preserve">R 3,700.00</w:t>
            </w:r>
          </w:p>
        </w:tc>
      </w:tr>
      <w:tr>
        <w:tc>
          <w:tcPr/>
          <w:p>
            <w:pPr>
              <w:pStyle w:val="Compact"/>
              <w:jc w:val="left"/>
            </w:pPr>
            <w:r>
              <w:t xml:space="preserve">06</w:t>
            </w:r>
          </w:p>
        </w:tc>
        <w:tc>
          <w:tcPr/>
          <w:p>
            <w:pPr>
              <w:pStyle w:val="Compact"/>
              <w:jc w:val="left"/>
            </w:pPr>
            <w:r>
              <w:t xml:space="preserve">Engagement and supervision of a registered surveyor (Cape Town) to produce an updated boundary survey report. Review and incorporation of survey findings into the court record.</w:t>
            </w:r>
          </w:p>
        </w:tc>
        <w:tc>
          <w:tcPr/>
          <w:p>
            <w:pPr>
              <w:pStyle w:val="Compact"/>
              <w:jc w:val="left"/>
            </w:pPr>
            <w:r>
              <w:t xml:space="preserve">20 May 2025</w:t>
            </w:r>
          </w:p>
        </w:tc>
        <w:tc>
          <w:tcPr/>
          <w:p>
            <w:pPr>
              <w:pStyle w:val="Compact"/>
              <w:jc w:val="left"/>
            </w:pPr>
            <w:r>
              <w:t xml:space="preserve">1.5</w:t>
            </w:r>
          </w:p>
        </w:tc>
        <w:tc>
          <w:tcPr/>
          <w:p>
            <w:pPr>
              <w:pStyle w:val="Compact"/>
              <w:jc w:val="left"/>
            </w:pPr>
            <w:r>
              <w:t xml:space="preserve">R 1,850.00</w:t>
            </w:r>
          </w:p>
        </w:tc>
        <w:tc>
          <w:tcPr/>
          <w:p>
            <w:pPr>
              <w:pStyle w:val="Compact"/>
              <w:jc w:val="left"/>
            </w:pPr>
            <w:r>
              <w:t xml:space="preserve">R 2,775.00</w:t>
            </w:r>
          </w:p>
        </w:tc>
      </w:tr>
      <w:tr>
        <w:tc>
          <w:tcPr/>
          <w:p>
            <w:pPr>
              <w:pStyle w:val="Compact"/>
              <w:jc w:val="left"/>
            </w:pPr>
            <w:r>
              <w:t xml:space="preserve">07</w:t>
            </w:r>
          </w:p>
        </w:tc>
        <w:tc>
          <w:tcPr/>
          <w:p>
            <w:pPr>
              <w:pStyle w:val="Compact"/>
              <w:jc w:val="left"/>
            </w:pPr>
            <w:r>
              <w:t xml:space="preserve">Preparation of a comprehensive legal opinion memorandum for the client regarding the merits of the claim, applicable South African property law, and recommended course of action. Delivered in writing on 28 May 2025.</w:t>
            </w:r>
          </w:p>
        </w:tc>
        <w:tc>
          <w:tcPr/>
          <w:p>
            <w:pPr>
              <w:pStyle w:val="Compact"/>
              <w:jc w:val="left"/>
            </w:pPr>
            <w:r>
              <w:t xml:space="preserve">28 May 2025</w:t>
            </w:r>
          </w:p>
        </w:tc>
        <w:tc>
          <w:tcPr/>
          <w:p>
            <w:pPr>
              <w:pStyle w:val="Compact"/>
              <w:jc w:val="left"/>
            </w:pPr>
            <w:r>
              <w:t xml:space="preserve">3.5</w:t>
            </w:r>
          </w:p>
        </w:tc>
        <w:tc>
          <w:tcPr/>
          <w:p>
            <w:pPr>
              <w:pStyle w:val="Compact"/>
              <w:jc w:val="left"/>
            </w:pPr>
            <w:r>
              <w:t xml:space="preserve">R 1,850.00</w:t>
            </w:r>
          </w:p>
        </w:tc>
        <w:tc>
          <w:tcPr/>
          <w:p>
            <w:pPr>
              <w:pStyle w:val="Compact"/>
              <w:jc w:val="left"/>
            </w:pPr>
            <w:r>
              <w:t xml:space="preserve">R 6,475.00</w:t>
            </w:r>
          </w:p>
        </w:tc>
      </w:tr>
      <w:tr>
        <w:tc>
          <w:tcPr/>
          <w:p>
            <w:pPr>
              <w:pStyle w:val="Compact"/>
              <w:jc w:val="left"/>
            </w:pPr>
            <w:r>
              <w:t xml:space="preserve">08</w:t>
            </w:r>
          </w:p>
        </w:tc>
        <w:tc>
          <w:tcPr/>
          <w:p>
            <w:pPr>
              <w:pStyle w:val="Compact"/>
              <w:jc w:val="left"/>
            </w:pPr>
            <w:r>
              <w:t xml:space="preserve">Out-of-pocket expenses: Court filing fees (R 1,250.00), Sheriff's service fees (R 850.00), certified copies of title deeds from Deeds Registry, Cape Town (R 420.00), and courier/postage (R 185.00).</w:t>
            </w:r>
          </w:p>
        </w:tc>
        <w:tc>
          <w:tcPr/>
          <w:p>
            <w:pPr>
              <w:pStyle w:val="Compact"/>
              <w:jc w:val="left"/>
            </w:pPr>
            <w:r>
              <w:t xml:space="preserve">Various</w:t>
            </w:r>
          </w:p>
        </w:tc>
        <w:tc>
          <w:tcPr/>
          <w:p>
            <w:pPr>
              <w:pStyle w:val="Compact"/>
              <w:jc w:val="left"/>
            </w:pPr>
            <w:r>
              <w:t xml:space="preserve">—</w:t>
            </w:r>
          </w:p>
        </w:tc>
        <w:tc>
          <w:tcPr/>
          <w:p>
            <w:pPr>
              <w:pStyle w:val="Compact"/>
              <w:jc w:val="left"/>
            </w:pPr>
            <w:r>
              <w:t xml:space="preserve">—</w:t>
            </w:r>
          </w:p>
        </w:tc>
        <w:tc>
          <w:tcPr/>
          <w:p>
            <w:pPr>
              <w:pStyle w:val="Compact"/>
              <w:jc w:val="left"/>
            </w:pPr>
            <w:r>
              <w:t xml:space="preserve">R 2,705.00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R 42,100.00</w:t>
            </w:r>
          </w:p>
        </w:tc>
      </w:tr>
      <w:tr>
        <w:tc>
          <w:tcPr/>
          <w:p>
            <w:pPr>
              <w:pStyle w:val="Compact"/>
              <w:jc w:val="left"/>
            </w:pPr>
            <w:r>
              <w:t xml:space="preserve">Out-of-Pocket Expenses</w:t>
            </w:r>
          </w:p>
        </w:tc>
        <w:tc>
          <w:tcPr/>
          <w:p>
            <w:pPr>
              <w:pStyle w:val="Compact"/>
              <w:jc w:val="right"/>
            </w:pPr>
            <w:r>
              <w:t xml:space="preserve">R 2,705.00</w:t>
            </w:r>
          </w:p>
        </w:tc>
      </w:tr>
      <w:tr>
        <w:tc>
          <w:tcPr/>
          <w:p>
            <w:pPr>
              <w:pStyle w:val="Compact"/>
              <w:jc w:val="left"/>
            </w:pPr>
            <w:r>
              <w:rPr>
                <w:bCs/>
                <w:b/>
              </w:rPr>
              <w:t xml:space="preserve">Subtotal</w:t>
            </w:r>
          </w:p>
        </w:tc>
        <w:tc>
          <w:tcPr/>
          <w:p>
            <w:pPr>
              <w:pStyle w:val="Compact"/>
              <w:jc w:val="right"/>
            </w:pPr>
            <w:r>
              <w:rPr>
                <w:bCs/>
                <w:b/>
              </w:rPr>
              <w:t xml:space="preserve">R 44,805.00</w:t>
            </w:r>
          </w:p>
        </w:tc>
      </w:tr>
      <w:tr>
        <w:tc>
          <w:tcPr/>
          <w:p>
            <w:pPr>
              <w:pStyle w:val="Compact"/>
              <w:jc w:val="left"/>
            </w:pPr>
            <w:r>
              <w:t xml:space="preserve">VAT @ 15% (South Africa)</w:t>
            </w:r>
          </w:p>
        </w:tc>
        <w:tc>
          <w:tcPr/>
          <w:p>
            <w:pPr>
              <w:pStyle w:val="Compact"/>
              <w:jc w:val="right"/>
            </w:pPr>
            <w:r>
              <w:t xml:space="preserve">R 6,720.75</w:t>
            </w:r>
          </w:p>
        </w:tc>
      </w:tr>
      <w:tr>
        <w:tc>
          <w:tcPr/>
          <w:p>
            <w:pPr>
              <w:pStyle w:val="Compact"/>
              <w:jc w:val="left"/>
            </w:pPr>
            <w:r>
              <w:t xml:space="preserve">TOTAL AMOUNT DUE</w:t>
            </w:r>
          </w:p>
        </w:tc>
        <w:tc>
          <w:tcPr/>
          <w:p>
            <w:pPr>
              <w:pStyle w:val="Compact"/>
              <w:jc w:val="right"/>
            </w:pPr>
            <w:r>
              <w:t xml:space="preserve">R 51,525.75</w:t>
            </w:r>
          </w:p>
        </w:tc>
      </w:tr>
    </w:tbl>
    <w:p>
      <w:pPr>
        <w:pStyle w:val="BodyText"/>
      </w:pPr>
      <w:r>
        <w:t xml:space="preserve">VAT is applied in accordance with the Value-Added Tax Act 89 of 1991 as administered by the South African Revenue Service (SARS), Cape Town region.</w:t>
      </w:r>
    </w:p>
    <w:bookmarkStart w:id="23" w:name="payment-terms-conditions-of-this-invoice"/>
    <w:p>
      <w:pPr>
        <w:pStyle w:val="Heading3"/>
      </w:pPr>
      <w:r>
        <w:t xml:space="preserve">Payment Terms &amp; Conditions of This Invoice</w:t>
      </w:r>
    </w:p>
    <w:p>
      <w:pPr>
        <w:numPr>
          <w:ilvl w:val="0"/>
          <w:numId w:val="1001"/>
        </w:numPr>
        <w:pStyle w:val="Compact"/>
      </w:pPr>
      <w:r>
        <w:t xml:space="preserve">This Invoice must be settled in full within thirty (30) calendar days from the date of issue, i.e., no later than 15 July 2025. Payment is to be made by electronic funds transfer (EFT) to the bank account details specified above, or by cheque payable to "Van der Merwe &amp; Associates Attorneys" and delivered to our Cape Town office.</w:t>
      </w:r>
    </w:p>
    <w:p>
      <w:pPr>
        <w:numPr>
          <w:ilvl w:val="0"/>
          <w:numId w:val="1001"/>
        </w:numPr>
        <w:pStyle w:val="Compact"/>
      </w:pPr>
      <w:r>
        <w:t xml:space="preserve">Should payment not be received by the due date, interest will accrue on the outstanding balance at the rate of 10% per annum, calculated on a daily basis, in terms of Section 76 of the National Credit Act 34 of 2005 and the terms of our retainer agreement.</w:t>
      </w:r>
    </w:p>
    <w:p>
      <w:pPr>
        <w:numPr>
          <w:ilvl w:val="0"/>
          <w:numId w:val="1001"/>
        </w:numPr>
        <w:pStyle w:val="Compact"/>
      </w:pPr>
      <w:r>
        <w:t xml:space="preserve">This Invoice constitutes a formal demand for payment of professional legal fees and expenses incurred by the Lawyer in rendering services to the client. The client acknowledges that the fees charged are reasonable and in accordance with the tariff approved by the Law Society of Cape Town.</w:t>
      </w:r>
    </w:p>
    <w:p>
      <w:pPr>
        <w:numPr>
          <w:ilvl w:val="0"/>
          <w:numId w:val="1001"/>
        </w:numPr>
        <w:pStyle w:val="Compact"/>
      </w:pPr>
      <w:r>
        <w:t xml:space="preserve">In the event of non-payment within the stipulated period, the Lawyer reserves the right to suspend all further legal work on the matter, to withdraw from the matter in terms of the Legal Profession Act 54 of 2014, and to refer the outstanding debt for collection through the Cape Town Magistrate's Court or the High Court of South Africa, Cape Town Division, as appropriate.</w:t>
      </w:r>
    </w:p>
    <w:p>
      <w:pPr>
        <w:numPr>
          <w:ilvl w:val="0"/>
          <w:numId w:val="1001"/>
        </w:numPr>
        <w:pStyle w:val="Compact"/>
      </w:pPr>
      <w:r>
        <w:t xml:space="preserve">All legal advice, documents, and work product generated in connection with this matter remain the intellectual property of the Lawyer and the firm. The client is granted a limited licence to use such materials solely for the purpose of the litigation in question.</w:t>
      </w:r>
    </w:p>
    <w:p>
      <w:pPr>
        <w:numPr>
          <w:ilvl w:val="0"/>
          <w:numId w:val="1001"/>
        </w:numPr>
        <w:pStyle w:val="Compact"/>
      </w:pPr>
      <w:r>
        <w:t xml:space="preserve">This Invoice is governed by the laws of the Republic of South Africa. Any dispute arising from or in connection with this Invoice shall be subject to the exclusive jurisdiction of the courts of Cape Town, Western Cape, South Africa.</w:t>
      </w:r>
    </w:p>
    <w:p>
      <w:pPr>
        <w:numPr>
          <w:ilvl w:val="0"/>
          <w:numId w:val="1001"/>
        </w:numPr>
        <w:pStyle w:val="Compact"/>
      </w:pPr>
      <w:r>
        <w:t xml:space="preserve">The client is advised to retain this Invoice for their personal tax records. A VAT-registered Lawyer in South Africa is required to issue a tax invoice in compliance with SARS regulations. This document serves as the official tax invoice for the services rendered.</w:t>
      </w:r>
    </w:p>
    <w:bookmarkEnd w:id="23"/>
    <w:bookmarkStart w:id="24" w:name="authorisation-certification"/>
    <w:p>
      <w:pPr>
        <w:pStyle w:val="Heading3"/>
      </w:pPr>
      <w:r>
        <w:t xml:space="preserve">Authorisation &amp; Certification</w:t>
      </w:r>
    </w:p>
    <w:p>
      <w:pPr>
        <w:pStyle w:val="FirstParagraph"/>
      </w:pPr>
      <w:r>
        <w:t xml:space="preserve">I,</w:t>
      </w:r>
      <w:r>
        <w:t xml:space="preserve"> </w:t>
      </w:r>
      <w:r>
        <w:rPr>
          <w:bCs/>
          <w:b/>
        </w:rPr>
        <w:t xml:space="preserve">Adv. Pieter J. van der Merwe</w:t>
      </w:r>
      <w:r>
        <w:t xml:space="preserve">, Attorney of the High Court of South Africa, practising in Cape Town, Western Cape, hereby certify that this Invoice accurately reflects the professional legal services rendered and expenses incurred on behalf of the client during the billing period stated herein. The fees charged comply with the ethical rules and tariff guidelines of the Law Society of Cape Town and the Legal Profession Act 54 of 2014.</w:t>
      </w:r>
    </w:p>
    <w:p>
      <w:pPr>
        <w:pStyle w:val="BodyText"/>
      </w:pPr>
      <w:r>
        <w:t xml:space="preserve">Signed at Cape Town, South Africa, on this 15th day of June 2025.</w:t>
      </w:r>
    </w:p>
    <w:p>
      <w:pPr>
        <w:pStyle w:val="BodyText"/>
      </w:pPr>
      <w:r>
        <w:rPr>
          <w:bCs/>
          <w:b/>
        </w:rPr>
        <w:t xml:space="preserve">_______________________________</w:t>
      </w:r>
      <w:r>
        <w:br/>
      </w:r>
      <w:r>
        <w:t xml:space="preserve">Adv. Pieter J. van der Merwe</w:t>
      </w:r>
      <w:r>
        <w:br/>
      </w:r>
      <w:r>
        <w:t xml:space="preserve">Attorney &amp; Director, Van der Merwe &amp; Associates Attorneys</w:t>
      </w:r>
      <w:r>
        <w:br/>
      </w:r>
      <w:r>
        <w:t xml:space="preserve">Fidelity Fund Certificate No: 1123456789</w:t>
      </w:r>
    </w:p>
    <w:bookmarkEnd w:id="24"/>
    <w:p>
      <w:pPr>
        <w:pStyle w:val="BodyText"/>
      </w:pPr>
      <w:r>
        <w:rPr>
          <w:bCs/>
          <w:b/>
        </w:rPr>
        <w:t xml:space="preserve">Van der Merwe &amp; Associates Attorneys</w:t>
      </w:r>
      <w:r>
        <w:t xml:space="preserve"> </w:t>
      </w:r>
      <w:r>
        <w:t xml:space="preserve">| 14 Bree Street, Cape Town, 8001, South Africa</w:t>
      </w:r>
    </w:p>
    <w:p>
      <w:pPr>
        <w:pStyle w:val="BodyText"/>
      </w:pPr>
      <w:r>
        <w:t xml:space="preserve">Attorneys of the High Court of South Africa | Members of the Law Society of Cape Town | Fidelity Fund Certified</w:t>
      </w:r>
    </w:p>
    <w:p>
      <w:pPr>
        <w:pStyle w:val="BodyText"/>
      </w:pPr>
      <w:r>
        <w:t xml:space="preserve">This Invoice is a legally binding document. Please retain for your records. For queries regarding this Invoice, contact our billing department at billing@vandmerwe-attorneys.co.za or +27 (0)21 424 5678.</w:t>
      </w:r>
    </w:p>
    <w:p>
      <w:pPr>
        <w:pStyle w:val="BodyText"/>
      </w:pPr>
      <w:r>
        <w:t xml:space="preserve">© 2025 Van der Merwe &amp; Associates Attorneys. All rights reserved. Invoice generated in Cape Town, Western Cape, South Africa.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Attorney Services - South Africa Cape Town</dc:title>
  <dc:creator/>
  <dc:language>en</dc:language>
  <cp:keywords/>
  <dcterms:created xsi:type="dcterms:W3CDTF">2026-10-10T07:04:35Z</dcterms:created>
  <dcterms:modified xsi:type="dcterms:W3CDTF">2026-10-10T07:04:35Z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