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invoice"/>
    <w:p>
      <w:pPr>
        <w:pStyle w:val="Heading1"/>
      </w:pPr>
      <w:r>
        <w:t xml:space="preserve">INVOICE</w:t>
      </w:r>
    </w:p>
    <w:p>
      <w:pPr>
        <w:pStyle w:val="FirstParagraph"/>
      </w:pPr>
      <w:r>
        <w:t xml:space="preserve">Legal Professional Services — Madrid, Spain</w:t>
      </w:r>
    </w:p>
    <w:p>
      <w:pPr>
        <w:pStyle w:val="BodyText"/>
      </w:pPr>
      <w:r>
        <w:t xml:space="preserve">Factura de Servicios Profesionales Legales — Madrid, España</w:t>
      </w:r>
    </w:p>
    <w:bookmarkEnd w:id="20"/>
    <w:bookmarkStart w:id="21" w:name="lawyer-issuing-firm"/>
    <w:p>
      <w:pPr>
        <w:pStyle w:val="Heading3"/>
      </w:pPr>
      <w:r>
        <w:t xml:space="preserve">Lawyer / Issuing Firm</w:t>
      </w:r>
    </w:p>
    <w:p>
      <w:pPr>
        <w:pStyle w:val="FirstParagraph"/>
      </w:pPr>
      <w:r>
        <w:rPr>
          <w:bCs/>
          <w:b/>
        </w:rPr>
        <w:t xml:space="preserve">Dña. Élvira María Sánchez Delgado</w:t>
      </w:r>
    </w:p>
    <w:p>
      <w:pPr>
        <w:pStyle w:val="BodyText"/>
      </w:pPr>
      <w:r>
        <w:t xml:space="preserve">Abogada Colegiada — Ilustre Colegio de Abogados de Madrid (ICAM)</w:t>
      </w:r>
    </w:p>
    <w:p>
      <w:pPr>
        <w:pStyle w:val="BodyText"/>
      </w:pPr>
      <w:r>
        <w:t xml:space="preserve">Colegiado Nº: 118.452</w:t>
      </w:r>
    </w:p>
    <w:p>
      <w:pPr>
        <w:pStyle w:val="BodyText"/>
      </w:pPr>
      <w:r>
        <w:t xml:space="preserve">NIF: 28.456.789-Z</w:t>
      </w:r>
    </w:p>
    <w:p>
      <w:pPr>
        <w:pStyle w:val="BodyText"/>
      </w:pPr>
      <w:r>
        <w:t xml:space="preserve">Calle de Serrano, 45, 3ºA</w:t>
      </w:r>
    </w:p>
    <w:p>
      <w:pPr>
        <w:pStyle w:val="BodyText"/>
      </w:pPr>
      <w:r>
        <w:t xml:space="preserve">28001 Madrid, Spain</w:t>
      </w:r>
    </w:p>
    <w:p>
      <w:pPr>
        <w:pStyle w:val="BodyText"/>
      </w:pPr>
      <w:r>
        <w:t xml:space="preserve">Tel: +34 91 555 2347</w:t>
      </w:r>
    </w:p>
    <w:p>
      <w:pPr>
        <w:pStyle w:val="BodyText"/>
      </w:pPr>
      <w:r>
        <w:t xml:space="preserve">Email: e.sanchez@bufetosanchez.es</w:t>
      </w:r>
    </w:p>
    <w:bookmarkEnd w:id="21"/>
    <w:bookmarkStart w:id="22" w:name="client-bill-to"/>
    <w:p>
      <w:pPr>
        <w:pStyle w:val="Heading3"/>
      </w:pPr>
      <w:r>
        <w:t xml:space="preserve">Client / Bill To</w:t>
      </w:r>
    </w:p>
    <w:p>
      <w:pPr>
        <w:pStyle w:val="FirstParagraph"/>
      </w:pPr>
      <w:r>
        <w:rPr>
          <w:bCs/>
          <w:b/>
        </w:rPr>
        <w:t xml:space="preserve">Grupo Industrial Iberia, S.A.</w:t>
      </w:r>
    </w:p>
    <w:p>
      <w:pPr>
        <w:pStyle w:val="BodyText"/>
      </w:pPr>
      <w:r>
        <w:t xml:space="preserve">CIF: A-28.994.321</w:t>
      </w:r>
    </w:p>
    <w:p>
      <w:pPr>
        <w:pStyle w:val="BodyText"/>
      </w:pPr>
      <w:r>
        <w:t xml:space="preserve">Avda. de la Constitución, 112</w:t>
      </w:r>
    </w:p>
    <w:p>
      <w:pPr>
        <w:pStyle w:val="BodyText"/>
      </w:pPr>
      <w:r>
        <w:t xml:space="preserve">28020 Madrid, Spain</w:t>
      </w:r>
    </w:p>
    <w:p>
      <w:pPr>
        <w:pStyle w:val="BodyText"/>
      </w:pPr>
      <w:r>
        <w:t xml:space="preserve">Attn: D. Ricardo Fuentes, Director Legal</w:t>
      </w:r>
    </w:p>
    <w:p>
      <w:pPr>
        <w:pStyle w:val="BodyText"/>
      </w:pPr>
      <w:r>
        <w:t xml:space="preserve">Tel: +34 91 772 8890</w:t>
      </w:r>
    </w:p>
    <w:p>
      <w:pPr>
        <w:pStyle w:val="BodyText"/>
      </w:pPr>
      <w:r>
        <w:t xml:space="preserve">Email: r.fuentes@grupoberia.es</w:t>
      </w:r>
    </w:p>
    <w:bookmarkEnd w:id="22"/>
    <w:p>
      <w:pPr>
        <w:pStyle w:val="BodyText"/>
      </w:pPr>
      <w:r>
        <w:rPr>
          <w:bCs/>
          <w:b/>
        </w:rPr>
        <w:t xml:space="preserve">Invoice Nº:</w:t>
      </w:r>
      <w:r>
        <w:t xml:space="preserve"> </w:t>
      </w:r>
      <w:r>
        <w:t xml:space="preserve">F-2025-00347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Case File 2025/MD-1187</w:t>
      </w:r>
    </w:p>
    <w:bookmarkStart w:id="25" w:name="description-of-legal-services-rendered"/>
    <w:p>
      <w:pPr>
        <w:pStyle w:val="Heading3"/>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Nº</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legal consultation and comprehensive review of commercial lease agreements pertaining to the company’s premises located in the Salamanca district of Madrid. Includes analysis of contractual obligations, termination clauses, and compliance with the Spanish Urban Leasing Law (Ley 29/1994).</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w:t>
            </w:r>
          </w:p>
        </w:tc>
      </w:tr>
      <w:tr>
        <w:tc>
          <w:tcPr/>
          <w:p>
            <w:pPr>
              <w:pStyle w:val="Compact"/>
              <w:jc w:val="left"/>
            </w:pPr>
            <w:r>
              <w:t xml:space="preserve">2</w:t>
            </w:r>
          </w:p>
        </w:tc>
        <w:tc>
          <w:tcPr/>
          <w:p>
            <w:pPr>
              <w:pStyle w:val="Compact"/>
              <w:jc w:val="left"/>
            </w:pPr>
            <w:r>
              <w:t xml:space="preserve">Drafting and negotiation of a corporate restructuring agreement before the Commercial Court of Madrid (Juzgado de lo Mercantil Nº 4 de Madrid). Preparation of all supporting documentation, including updated corporate bylaws, shareholder resolutions, and filings with the Registro Mercantil de Madrid.</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Representation of the client in administrative proceedings before the Comunidad de Madrid’s tax authority (Agencia Tributaria de la Comunidad de Madrid) regarding the resolution of a disputed local business tax (Impuesto sobre Actividades Económicas) assessment for the fiscal year 2024.</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w:t>
            </w:r>
          </w:p>
        </w:tc>
      </w:tr>
      <w:tr>
        <w:tc>
          <w:tcPr/>
          <w:p>
            <w:pPr>
              <w:pStyle w:val="Compact"/>
              <w:jc w:val="left"/>
            </w:pPr>
            <w:r>
              <w:t xml:space="preserve">4</w:t>
            </w:r>
          </w:p>
        </w:tc>
        <w:tc>
          <w:tcPr/>
          <w:p>
            <w:pPr>
              <w:pStyle w:val="Compact"/>
              <w:jc w:val="left"/>
            </w:pPr>
            <w:r>
              <w:t xml:space="preserve">Preparation and filing of a formal legal opinion (dictamen jurídico) concerning the regulatory compliance of the client’s data processing activities under the Spanish Organic Law 3/2018 on Personal Data Protection and the General Data Protection Regulation (GDPR), as applicable within the jurisdiction of Madrid.</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w:t>
            </w:r>
          </w:p>
        </w:tc>
        <w:tc>
          <w:tcPr/>
          <w:p>
            <w:pPr>
              <w:pStyle w:val="Compact"/>
              <w:jc w:val="left"/>
            </w:pPr>
            <w:r>
              <w:t xml:space="preserve">Attendance at two (2) in-person meetings at the client’s Madrid headquarters to provide ongoing legal counsel regarding employment contract modifications affecting twelve (12) employees, in accordance with the Spanish Workers’ Statute (Estatuto de los Trabajadores, RDL 2/2015).</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6</w:t>
            </w:r>
          </w:p>
        </w:tc>
        <w:tc>
          <w:tcPr/>
          <w:p>
            <w:pPr>
              <w:pStyle w:val="Compact"/>
              <w:jc w:val="left"/>
            </w:pPr>
            <w:r>
              <w:t xml:space="preserve">Reimbursement of court filing fees, notary public charges, and official registry costs incurred before the Juzgado de lo Mercantil de Madrid and the Notaría de Madrid (Notary Dña. Carmen Ruiz, Nº 142) for the corporate restructuring matter.</w:t>
            </w:r>
          </w:p>
        </w:tc>
        <w:tc>
          <w:tcPr/>
          <w:p>
            <w:pPr>
              <w:pStyle w:val="Compact"/>
              <w:jc w:val="left"/>
            </w:pPr>
            <w:r>
              <w:t xml:space="preserve">—</w:t>
            </w:r>
          </w:p>
        </w:tc>
        <w:tc>
          <w:tcPr/>
          <w:p>
            <w:pPr>
              <w:pStyle w:val="Compact"/>
              <w:jc w:val="left"/>
            </w:pPr>
            <w:r>
              <w:t xml:space="preserve">—</w:t>
            </w:r>
          </w:p>
        </w:tc>
        <w:tc>
          <w:tcPr/>
          <w:p>
            <w:pPr>
              <w:pStyle w:val="Compact"/>
              <w:jc w:val="left"/>
            </w:pPr>
            <w:r>
              <w:t xml:space="preserve">487.30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right"/>
            </w:pPr>
            <w:r>
              <w:t xml:space="preserve">€ 7,147.30</w:t>
            </w:r>
          </w:p>
        </w:tc>
      </w:tr>
      <w:tr>
        <w:tc>
          <w:tcPr/>
          <w:p>
            <w:pPr>
              <w:pStyle w:val="Compact"/>
              <w:jc w:val="left"/>
            </w:pPr>
            <w:r>
              <w:t xml:space="preserve">IVA — Value Added Tax (21%)</w:t>
            </w:r>
          </w:p>
        </w:tc>
        <w:tc>
          <w:tcPr/>
          <w:p>
            <w:pPr>
              <w:pStyle w:val="Compact"/>
              <w:jc w:val="right"/>
            </w:pPr>
            <w:r>
              <w:t xml:space="preserve">€ 1,499.93</w:t>
            </w:r>
          </w:p>
        </w:tc>
      </w:tr>
      <w:tr>
        <w:tc>
          <w:tcPr/>
          <w:p>
            <w:pPr>
              <w:pStyle w:val="Compact"/>
              <w:jc w:val="left"/>
            </w:pPr>
            <w:r>
              <w:t xml:space="preserve">TOTAL AMOUNT DUE</w:t>
            </w:r>
          </w:p>
        </w:tc>
        <w:tc>
          <w:tcPr/>
          <w:p>
            <w:pPr>
              <w:pStyle w:val="Compact"/>
              <w:jc w:val="right"/>
            </w:pPr>
            <w:r>
              <w:t xml:space="preserve">€ 8,647.23</w:t>
            </w:r>
          </w:p>
        </w:tc>
      </w:tr>
    </w:tbl>
    <w:bookmarkStart w:id="23" w:name="X23c1c4f37ca02748ca4baf4ba89af1b84d3348d"/>
    <w:p>
      <w:pPr>
        <w:pStyle w:val="Heading4"/>
      </w:pPr>
      <w:r>
        <w:t xml:space="preserve">Payment Instructions — Bank Transfer (Transferencia Bancaria)</w:t>
      </w:r>
    </w:p>
    <w:p>
      <w:pPr>
        <w:pStyle w:val="FirstParagraph"/>
      </w:pPr>
      <w:r>
        <w:rPr>
          <w:bCs/>
          <w:b/>
        </w:rPr>
        <w:t xml:space="preserve">Beneficiary:</w:t>
      </w:r>
      <w:r>
        <w:t xml:space="preserve"> </w:t>
      </w:r>
      <w:r>
        <w:t xml:space="preserve">Dña. Élvira María Sánchez Delgado</w:t>
      </w:r>
    </w:p>
    <w:p>
      <w:pPr>
        <w:pStyle w:val="BodyText"/>
      </w:pPr>
      <w:r>
        <w:rPr>
          <w:bCs/>
          <w:b/>
        </w:rPr>
        <w:t xml:space="preserve">Bank:</w:t>
      </w:r>
      <w:r>
        <w:t xml:space="preserve"> </w:t>
      </w:r>
      <w:r>
        <w:t xml:space="preserve">Banco Santander, S.A. — Madrid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BSABESMM</w:t>
      </w:r>
    </w:p>
    <w:p>
      <w:pPr>
        <w:pStyle w:val="BodyText"/>
      </w:pPr>
      <w:r>
        <w:rPr>
          <w:bCs/>
          <w:b/>
        </w:rPr>
        <w:t xml:space="preserve">Reference to include:</w:t>
      </w:r>
      <w:r>
        <w:t xml:space="preserve"> </w:t>
      </w:r>
      <w:r>
        <w:t xml:space="preserve">F-2025-00347 / Case 2025/MD-1187</w:t>
      </w:r>
    </w:p>
    <w:p>
      <w:pPr>
        <w:pStyle w:val="BodyText"/>
      </w:pPr>
      <w:r>
        <w:t xml:space="preserve">Payment must be received within thirty (30) calendar days from the date of issue, in accordance with Article 4 of the Spanish Law 3/2004 on the Fight Against Late Payment in Commercial Transactions. Late payments shall accrue interest at the rate established by the Banco de España.</w:t>
      </w:r>
    </w:p>
    <w:bookmarkEnd w:id="23"/>
    <w:bookmarkStart w:id="24" w:name="notes-and-conditions"/>
    <w:p>
      <w:pPr>
        <w:pStyle w:val="Heading4"/>
      </w:pPr>
      <w:r>
        <w:t xml:space="preserve">Notes and Conditions</w:t>
      </w:r>
    </w:p>
    <w:p>
      <w:pPr>
        <w:pStyle w:val="FirstParagraph"/>
      </w:pPr>
      <w:r>
        <w:t xml:space="preserve">This invoice is issued in accordance with the professional services agreement dated 3 February 2025 between the undersigned lawyer and Grupo Industrial Iberia, S.A. All legal services described herein were performed within the jurisdiction of Madrid, Spain, and are governed by the Spanish Lawyers’ Statute (Estatuto General de la Abogacía Española, Ley 2/1974) and the applicable regulations of the Ilustre Colegio de Abogados de Madrid (ICAM).</w:t>
      </w:r>
    </w:p>
    <w:p>
      <w:pPr>
        <w:pStyle w:val="BodyText"/>
      </w:pPr>
      <w:r>
        <w:t xml:space="preserve">The hourly rate of €185.00 per hour is exclusive of VAT (IVA). All amounts are denominated in Euros (EUR). The 21% VAT rate applies as the standard rate under Spanish tax legislation (Ley 37/1992 del Impuesto sobre el Valor Añadido). This invoice constitutes a valid tax document for the purposes of the Spanish tax administration (Agencia Estatal de Administración Tributaria).</w:t>
      </w:r>
    </w:p>
    <w:p>
      <w:pPr>
        <w:pStyle w:val="BodyText"/>
      </w:pPr>
      <w:r>
        <w:t xml:space="preserve">Any dispute arising from this invoice or the services rendered shall be subject to the exclusive jurisdiction of the courts and tribunals of Madrid, Spain, with express waiver of any other jurisdiction that may apply.</w:t>
      </w:r>
    </w:p>
    <w:bookmarkEnd w:id="24"/>
    <w:p>
      <w:pPr>
        <w:pStyle w:val="BodyText"/>
      </w:pPr>
      <w:r>
        <w:rPr>
          <w:bCs/>
          <w:b/>
        </w:rPr>
        <w:t xml:space="preserve">Dña. Élvira María Sánchez Delgado</w:t>
      </w:r>
      <w:r>
        <w:br/>
      </w:r>
      <w:r>
        <w:t xml:space="preserve">Abogada — ICAM Nº 118.452</w:t>
      </w:r>
      <w:r>
        <w:br/>
      </w:r>
      <w:r>
        <w:t xml:space="preserve">Madrid, 14 June 2025</w:t>
      </w:r>
    </w:p>
    <w:p>
      <w:pPr>
        <w:pStyle w:val="BodyText"/>
      </w:pPr>
      <w:r>
        <w:rPr>
          <w:bCs/>
          <w:b/>
        </w:rPr>
        <w:t xml:space="preserve">Received and Acknowledged By:</w:t>
      </w:r>
      <w:r>
        <w:br/>
      </w:r>
      <w:r>
        <w:t xml:space="preserve">D. Ricardo Fuentes</w:t>
      </w:r>
      <w:r>
        <w:br/>
      </w:r>
      <w:r>
        <w:t xml:space="preserve">Director Legal, Grupo Industrial Iberia, S.A.</w:t>
      </w:r>
      <w:r>
        <w:br/>
      </w:r>
      <w:r>
        <w:t xml:space="preserve">Madrid, Spain</w:t>
      </w:r>
    </w:p>
    <w:p>
      <w:pPr>
        <w:pStyle w:val="BodyText"/>
      </w:pPr>
      <w:r>
        <w:rPr>
          <w:bCs/>
          <w:b/>
        </w:rPr>
        <w:t xml:space="preserve">Legal Notice:</w:t>
      </w:r>
      <w:r>
        <w:t xml:space="preserve"> </w:t>
      </w:r>
      <w:r>
        <w:t xml:space="preserve">This invoice is issued by a duly registered lawyer (abogado) practising in Madrid, Spain, and is subject to the professional ethical rules and fee regulations established by the Ilustre Colegio de Abogados de Madrid. The services described constitute legal professional services as defined under Spanish law. This document is valid as a tax invoice (factura) under the provisions of the Spanish VAT Law (Ley 37/1992) and the General Tax Law (Ley 58/2003, General Tributaria).</w:t>
      </w:r>
    </w:p>
    <w:p>
      <w:pPr>
        <w:pStyle w:val="BodyText"/>
      </w:pPr>
      <w:r>
        <w:t xml:space="preserve">The issuing lawyer is registered with the ICAM (Ilustre Colegio de Abogados de Madrid) and holds a valid professional liability insurance policy (seguro de responsabilidad profesional) as required by Spanish legal practice regulations. For any queries regarding this invoice or the legal services rendered, please contact the undersigned at the Madrid office address stated above or via the email address provided.</w:t>
      </w:r>
    </w:p>
    <w:p>
      <w:pPr>
        <w:pStyle w:val="BodyText"/>
      </w:pPr>
      <w:r>
        <w:t xml:space="preserve">Documento emitido conforme a la normativa española vigente. This document was generated in Madrid, Spain, and is governed by the laws of the Kingdom of Spain. © 2025 Bufete Sánchez Delgado, Madrid.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Legal Services - Madrid, Spain</dc:title>
  <dc:creator/>
  <dc:language>en</dc:language>
  <cp:keywords/>
  <dcterms:created xsi:type="dcterms:W3CDTF">2026-10-10T06:41:19Z</dcterms:created>
  <dcterms:modified xsi:type="dcterms:W3CDTF">2026-10-10T06:41:19Z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