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Thailand</w:t>
      </w:r>
      <w:r>
        <w:t xml:space="preserve"> </w:t>
      </w:r>
      <w:r>
        <w:t xml:space="preserve">Bangkok</w:t>
      </w:r>
    </w:p>
    <w:bookmarkStart w:id="20" w:name="invoice"/>
    <w:p>
      <w:pPr>
        <w:pStyle w:val="Heading1"/>
      </w:pPr>
      <w:r>
        <w:t xml:space="preserve">INVOICE</w:t>
      </w:r>
    </w:p>
    <w:p>
      <w:pPr>
        <w:pStyle w:val="FirstParagraph"/>
      </w:pPr>
      <w:r>
        <w:t xml:space="preserve">Professional Legal Services — Thailand Bangkok</w:t>
      </w:r>
    </w:p>
    <w:p>
      <w:pPr>
        <w:pStyle w:val="BodyText"/>
      </w:pPr>
      <w:r>
        <w:t xml:space="preserve">This Invoice constitutes a formal billing document issued by a licensed Lawyer operating in Thailand Bangkok in accordance with the Thai Lawyers Act B.E. 2528 (1985) and the Revenue Code of Thailand.</w:t>
      </w:r>
    </w:p>
    <w:bookmarkEnd w:id="20"/>
    <w:bookmarkStart w:id="21" w:name="issuing-lawyer-law-firm"/>
    <w:p>
      <w:pPr>
        <w:pStyle w:val="Heading3"/>
      </w:pPr>
      <w:r>
        <w:t xml:space="preserve">Issuing Lawyer / Law Firm</w:t>
      </w:r>
    </w:p>
    <w:p>
      <w:pPr>
        <w:pStyle w:val="FirstParagraph"/>
      </w:pPr>
      <w:r>
        <w:rPr>
          <w:bCs/>
          <w:b/>
        </w:rPr>
        <w:t xml:space="preserve">Chaiyaporn &amp; Associates Legal Counsel</w:t>
      </w:r>
    </w:p>
    <w:p>
      <w:pPr>
        <w:pStyle w:val="BodyText"/>
      </w:pPr>
      <w:r>
        <w:t xml:space="preserve">Attorney-at-Law: Mr. Chaiyaporn Srisuwan, Esq.</w:t>
      </w:r>
    </w:p>
    <w:p>
      <w:pPr>
        <w:pStyle w:val="BodyText"/>
      </w:pPr>
      <w:r>
        <w:t xml:space="preserve">Thai Bar Council Registration No.: 45218/2567</w:t>
      </w:r>
    </w:p>
    <w:p>
      <w:pPr>
        <w:pStyle w:val="BodyText"/>
      </w:pPr>
      <w:r>
        <w:t xml:space="preserve">42nd Floor, Sathorn Nakorn Tower</w:t>
      </w:r>
    </w:p>
    <w:p>
      <w:pPr>
        <w:pStyle w:val="BodyText"/>
      </w:pPr>
      <w:r>
        <w:t xml:space="preserve">100/128 Sathorn Road, Silom, Bang Rak</w:t>
      </w:r>
    </w:p>
    <w:p>
      <w:pPr>
        <w:pStyle w:val="BodyText"/>
      </w:pPr>
      <w:r>
        <w:rPr>
          <w:bCs/>
          <w:b/>
        </w:rPr>
        <w:t xml:space="preserve">Thailand Bangkok 10500</w:t>
      </w:r>
    </w:p>
    <w:p>
      <w:pPr>
        <w:pStyle w:val="BodyText"/>
      </w:pPr>
      <w:r>
        <w:t xml:space="preserve">Tel: +66 (0) 2 234 5678</w:t>
      </w:r>
    </w:p>
    <w:p>
      <w:pPr>
        <w:pStyle w:val="BodyText"/>
      </w:pPr>
      <w:r>
        <w:t xml:space="preserve">Email: billing@chaiyapornlaw.co.th</w:t>
      </w:r>
    </w:p>
    <w:p>
      <w:pPr>
        <w:pStyle w:val="BodyText"/>
      </w:pPr>
      <w:r>
        <w:t xml:space="preserve">VAT No.: 0105567890123</w:t>
      </w:r>
    </w:p>
    <w:bookmarkEnd w:id="21"/>
    <w:bookmarkStart w:id="22" w:name="billed-to-client"/>
    <w:p>
      <w:pPr>
        <w:pStyle w:val="Heading3"/>
      </w:pPr>
      <w:r>
        <w:t xml:space="preserve">Billed To (Client)</w:t>
      </w:r>
    </w:p>
    <w:p>
      <w:pPr>
        <w:pStyle w:val="FirstParagraph"/>
      </w:pPr>
      <w:r>
        <w:rPr>
          <w:bCs/>
          <w:b/>
        </w:rPr>
        <w:t xml:space="preserve">Mr. Somchai Prasert</w:t>
      </w:r>
    </w:p>
    <w:p>
      <w:pPr>
        <w:pStyle w:val="BodyText"/>
      </w:pPr>
      <w:r>
        <w:t xml:space="preserve">Director, Prasert Trading Co., Ltd.</w:t>
      </w:r>
    </w:p>
    <w:p>
      <w:pPr>
        <w:pStyle w:val="BodyText"/>
      </w:pPr>
      <w:r>
        <w:t xml:space="preserve">88/14 Sukhumvit Road, Khlong Toei</w:t>
      </w:r>
    </w:p>
    <w:p>
      <w:pPr>
        <w:pStyle w:val="BodyText"/>
      </w:pPr>
      <w:r>
        <w:rPr>
          <w:bCs/>
          <w:b/>
        </w:rPr>
        <w:t xml:space="preserve">Thailand Bangkok 10110</w:t>
      </w:r>
    </w:p>
    <w:p>
      <w:pPr>
        <w:pStyle w:val="BodyText"/>
      </w:pPr>
      <w:r>
        <w:t xml:space="preserve">Tax ID: 0-1234-56789-10-1</w:t>
      </w:r>
    </w:p>
    <w:p>
      <w:pPr>
        <w:pStyle w:val="BodyText"/>
      </w:pPr>
      <w:r>
        <w:t xml:space="preserve">Tel: +66 (0) 89 123 4567</w:t>
      </w:r>
    </w:p>
    <w:p>
      <w:pPr>
        <w:pStyle w:val="BodyText"/>
      </w:pPr>
      <w:r>
        <w:t xml:space="preserve">Email: somchai.p@praserttrading.com</w:t>
      </w:r>
    </w:p>
    <w:bookmarkEnd w:id="22"/>
    <w:p>
      <w:pPr>
        <w:pStyle w:val="BodyText"/>
      </w:pPr>
      <w:r>
        <w:rPr>
          <w:bCs/>
          <w:b/>
        </w:rPr>
        <w:t xml:space="preserve">Invoice No.:</w:t>
      </w:r>
      <w:r>
        <w:t xml:space="preserve"> </w:t>
      </w:r>
      <w:r>
        <w:t xml:space="preserve">INV-2025-THB-00472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Engagement Ref.:</w:t>
      </w:r>
      <w:r>
        <w:t xml:space="preserve"> </w:t>
      </w:r>
      <w:r>
        <w:t xml:space="preserve">ENG-2025-0091</w:t>
      </w:r>
    </w:p>
    <w:p>
      <w:pPr>
        <w:pStyle w:val="BodyText"/>
      </w:pPr>
      <w:r>
        <w:rPr>
          <w:bCs/>
          <w:b/>
        </w:rPr>
        <w:t xml:space="preserve">Jurisdiction:</w:t>
      </w:r>
      <w:r>
        <w:t xml:space="preserve"> </w:t>
      </w:r>
      <w:r>
        <w:t xml:space="preserve">Thailand Bangkok</w:t>
      </w:r>
    </w:p>
    <w:p>
      <w:pPr>
        <w:pStyle w:val="BodyText"/>
      </w:pPr>
      <w:r>
        <w:rPr>
          <w:bCs/>
          <w:b/>
        </w:rPr>
        <w:t xml:space="preserve">Currency:</w:t>
      </w:r>
      <w:r>
        <w:t xml:space="preserve"> </w:t>
      </w:r>
      <w:r>
        <w:t xml:space="preserve">Thai Baht (THB / @)</w:t>
      </w:r>
    </w:p>
    <w:bookmarkStart w:id="24" w:name="X368ade8847a098aac0b253865d58ecd521e071c"/>
    <w:p>
      <w:pPr>
        <w:pStyle w:val="Heading3"/>
      </w:pPr>
      <w:r>
        <w:t xml:space="preserve">Description of Legal Services Rendered by the Lawyer in Thailand Bangkok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Initial legal consultation and case assessment regarding commercial contract dispute; preparation of legal strategy memorandum for the client's review. Conducted at the Lawyer's office in Thailand Bangkok.</w:t>
            </w:r>
          </w:p>
        </w:tc>
        <w:tc>
          <w:tcPr/>
          <w:p>
            <w:pPr>
              <w:pStyle w:val="Compact"/>
              <w:jc w:val="left"/>
            </w:pPr>
            <w:r>
              <w:t xml:space="preserve">3.5 hours</w:t>
            </w:r>
          </w:p>
        </w:tc>
        <w:tc>
          <w:tcPr/>
          <w:p>
            <w:pPr>
              <w:pStyle w:val="Compact"/>
              <w:jc w:val="left"/>
            </w:pPr>
            <w:r>
              <w:t xml:space="preserve">@ 4,500</w:t>
            </w:r>
          </w:p>
        </w:tc>
        <w:tc>
          <w:tcPr/>
          <w:p>
            <w:pPr>
              <w:pStyle w:val="Compact"/>
              <w:jc w:val="left"/>
            </w:pPr>
            <w:r>
              <w:t xml:space="preserve">@ 15,750.00</w:t>
            </w:r>
          </w:p>
        </w:tc>
      </w:tr>
      <w:tr>
        <w:tc>
          <w:tcPr/>
          <w:p>
            <w:pPr>
              <w:pStyle w:val="Compact"/>
              <w:jc w:val="left"/>
            </w:pPr>
            <w:r>
              <w:t xml:space="preserve">02</w:t>
            </w:r>
          </w:p>
        </w:tc>
        <w:tc>
          <w:tcPr/>
          <w:p>
            <w:pPr>
              <w:pStyle w:val="Compact"/>
              <w:jc w:val="left"/>
            </w:pPr>
            <w:r>
              <w:t xml:space="preserve">Drafting and filing of a formal Letter of Demand (หนังสือทวงถาม) with the opposing party; service of process through registered mail and electronic delivery as permitted under Thai civil procedure law.</w:t>
            </w:r>
          </w:p>
        </w:tc>
        <w:tc>
          <w:tcPr/>
          <w:p>
            <w:pPr>
              <w:pStyle w:val="Compact"/>
              <w:jc w:val="left"/>
            </w:pPr>
            <w:r>
              <w:t xml:space="preserve">2.0 hours</w:t>
            </w:r>
          </w:p>
        </w:tc>
        <w:tc>
          <w:tcPr/>
          <w:p>
            <w:pPr>
              <w:pStyle w:val="Compact"/>
              <w:jc w:val="left"/>
            </w:pPr>
            <w:r>
              <w:t xml:space="preserve">@ 4,500</w:t>
            </w:r>
          </w:p>
        </w:tc>
        <w:tc>
          <w:tcPr/>
          <w:p>
            <w:pPr>
              <w:pStyle w:val="Compact"/>
              <w:jc w:val="left"/>
            </w:pPr>
            <w:r>
              <w:t xml:space="preserve">@ 9,000.00</w:t>
            </w:r>
          </w:p>
        </w:tc>
      </w:tr>
      <w:tr>
        <w:tc>
          <w:tcPr/>
          <w:p>
            <w:pPr>
              <w:pStyle w:val="Compact"/>
              <w:jc w:val="left"/>
            </w:pPr>
            <w:r>
              <w:t xml:space="preserve">03</w:t>
            </w:r>
          </w:p>
        </w:tc>
        <w:tc>
          <w:tcPr/>
          <w:p>
            <w:pPr>
              <w:pStyle w:val="Compact"/>
              <w:jc w:val="left"/>
            </w:pPr>
            <w:r>
              <w:t xml:space="preserve">Preparation of the Statement of Claim (คำฟ้อง) for filing at the Bangkok Central Court, Thailand Bangkok; including compilation of supporting evidence, witness affidavits, and legal citations under the Thai Civil and Commercial Code.</w:t>
            </w:r>
          </w:p>
        </w:tc>
        <w:tc>
          <w:tcPr/>
          <w:p>
            <w:pPr>
              <w:pStyle w:val="Compact"/>
              <w:jc w:val="left"/>
            </w:pPr>
            <w:r>
              <w:t xml:space="preserve">8.0 hours</w:t>
            </w:r>
          </w:p>
        </w:tc>
        <w:tc>
          <w:tcPr/>
          <w:p>
            <w:pPr>
              <w:pStyle w:val="Compact"/>
              <w:jc w:val="left"/>
            </w:pPr>
            <w:r>
              <w:t xml:space="preserve">@ 4,500</w:t>
            </w:r>
          </w:p>
        </w:tc>
        <w:tc>
          <w:tcPr/>
          <w:p>
            <w:pPr>
              <w:pStyle w:val="Compact"/>
              <w:jc w:val="left"/>
            </w:pPr>
            <w:r>
              <w:t xml:space="preserve">@ 36,000.00</w:t>
            </w:r>
          </w:p>
        </w:tc>
      </w:tr>
      <w:tr>
        <w:tc>
          <w:tcPr/>
          <w:p>
            <w:pPr>
              <w:pStyle w:val="Compact"/>
              <w:jc w:val="left"/>
            </w:pPr>
            <w:r>
              <w:t xml:space="preserve">04</w:t>
            </w:r>
          </w:p>
        </w:tc>
        <w:tc>
          <w:tcPr/>
          <w:p>
            <w:pPr>
              <w:pStyle w:val="Compact"/>
              <w:jc w:val="left"/>
            </w:pPr>
            <w:r>
              <w:t xml:space="preserve">Representation of the client at the first hearing before the Bangkok Central Court, Thailand Bangkok; oral argument, cross-examination of opposing counsel's witnesses, and submission of interim legal briefs.</w:t>
            </w:r>
          </w:p>
        </w:tc>
        <w:tc>
          <w:tcPr/>
          <w:p>
            <w:pPr>
              <w:pStyle w:val="Compact"/>
              <w:jc w:val="left"/>
            </w:pPr>
            <w:r>
              <w:t xml:space="preserve">6.0 hours</w:t>
            </w:r>
          </w:p>
        </w:tc>
        <w:tc>
          <w:tcPr/>
          <w:p>
            <w:pPr>
              <w:pStyle w:val="Compact"/>
              <w:jc w:val="left"/>
            </w:pPr>
            <w:r>
              <w:t xml:space="preserve">@ 5,500</w:t>
            </w:r>
          </w:p>
        </w:tc>
        <w:tc>
          <w:tcPr/>
          <w:p>
            <w:pPr>
              <w:pStyle w:val="Compact"/>
              <w:jc w:val="left"/>
            </w:pPr>
            <w:r>
              <w:t xml:space="preserve">@ 33,000.00</w:t>
            </w:r>
          </w:p>
        </w:tc>
      </w:tr>
      <w:tr>
        <w:tc>
          <w:tcPr/>
          <w:p>
            <w:pPr>
              <w:pStyle w:val="Compact"/>
              <w:jc w:val="left"/>
            </w:pPr>
            <w:r>
              <w:t xml:space="preserve">05</w:t>
            </w:r>
          </w:p>
        </w:tc>
        <w:tc>
          <w:tcPr/>
          <w:p>
            <w:pPr>
              <w:pStyle w:val="Compact"/>
              <w:jc w:val="left"/>
            </w:pPr>
            <w:r>
              <w:t xml:space="preserve">Post-hearing legal analysis and preparation of a supplemental brief addressing the court's preliminary questions; coordination with forensic accounting experts for financial documentation review.</w:t>
            </w:r>
          </w:p>
        </w:tc>
        <w:tc>
          <w:tcPr/>
          <w:p>
            <w:pPr>
              <w:pStyle w:val="Compact"/>
              <w:jc w:val="left"/>
            </w:pPr>
            <w:r>
              <w:t xml:space="preserve">4.5 hours</w:t>
            </w:r>
          </w:p>
        </w:tc>
        <w:tc>
          <w:tcPr/>
          <w:p>
            <w:pPr>
              <w:pStyle w:val="Compact"/>
              <w:jc w:val="left"/>
            </w:pPr>
            <w:r>
              <w:t xml:space="preserve">@ 4,500</w:t>
            </w:r>
          </w:p>
        </w:tc>
        <w:tc>
          <w:tcPr/>
          <w:p>
            <w:pPr>
              <w:pStyle w:val="Compact"/>
              <w:jc w:val="left"/>
            </w:pPr>
            <w:r>
              <w:t xml:space="preserve">@ 20,250.00</w:t>
            </w:r>
          </w:p>
        </w:tc>
      </w:tr>
      <w:tr>
        <w:tc>
          <w:tcPr/>
          <w:p>
            <w:pPr>
              <w:pStyle w:val="Compact"/>
              <w:jc w:val="left"/>
            </w:pPr>
            <w:r>
              <w:t xml:space="preserve">06</w:t>
            </w:r>
          </w:p>
        </w:tc>
        <w:tc>
          <w:tcPr/>
          <w:p>
            <w:pPr>
              <w:pStyle w:val="Compact"/>
              <w:jc w:val="left"/>
            </w:pPr>
            <w:r>
              <w:t xml:space="preserve">Out-of-pocket expenses: court filing fees, official document translation (Thai-English), certified copies from the Department of Business Development, and courier services within Thailand Bangkok.</w:t>
            </w:r>
          </w:p>
        </w:tc>
        <w:tc>
          <w:tcPr/>
          <w:p>
            <w:pPr>
              <w:pStyle w:val="Compact"/>
              <w:jc w:val="left"/>
            </w:pPr>
            <w:r>
              <w:t xml:space="preserve">Flat fee</w:t>
            </w:r>
          </w:p>
        </w:tc>
        <w:tc>
          <w:tcPr/>
          <w:p>
            <w:pPr>
              <w:pStyle w:val="Compact"/>
              <w:jc w:val="left"/>
            </w:pPr>
            <w:r>
              <w:t xml:space="preserve">@ —</w:t>
            </w:r>
          </w:p>
        </w:tc>
        <w:tc>
          <w:tcPr/>
          <w:p>
            <w:pPr>
              <w:pStyle w:val="Compact"/>
              <w:jc w:val="left"/>
            </w:pPr>
            <w:r>
              <w:t xml:space="preserve">@ 7,850.00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 114,000.00</w:t>
            </w:r>
          </w:p>
        </w:tc>
      </w:tr>
      <w:tr>
        <w:tc>
          <w:tcPr/>
          <w:p>
            <w:pPr>
              <w:pStyle w:val="Compact"/>
              <w:jc w:val="left"/>
            </w:pPr>
            <w:r>
              <w:t xml:space="preserve">Out-of-Pocket Expenses</w:t>
            </w:r>
          </w:p>
        </w:tc>
        <w:tc>
          <w:tcPr/>
          <w:p>
            <w:pPr>
              <w:pStyle w:val="Compact"/>
              <w:jc w:val="right"/>
            </w:pPr>
            <w:r>
              <w:t xml:space="preserve">@ 7,850.00</w:t>
            </w:r>
          </w:p>
        </w:tc>
      </w:tr>
      <w:tr>
        <w:tc>
          <w:tcPr/>
          <w:p>
            <w:pPr>
              <w:pStyle w:val="Compact"/>
              <w:jc w:val="left"/>
            </w:pPr>
            <w:r>
              <w:t xml:space="preserve">VAT (7% per Thai Revenue Code)</w:t>
            </w:r>
          </w:p>
        </w:tc>
        <w:tc>
          <w:tcPr/>
          <w:p>
            <w:pPr>
              <w:pStyle w:val="Compact"/>
              <w:jc w:val="right"/>
            </w:pPr>
            <w:r>
              <w:t xml:space="preserve">@ 8,706.50</w:t>
            </w:r>
          </w:p>
        </w:tc>
      </w:tr>
      <w:tr>
        <w:tc>
          <w:tcPr/>
          <w:p>
            <w:pPr>
              <w:pStyle w:val="Compact"/>
              <w:jc w:val="left"/>
            </w:pPr>
            <w:r>
              <w:t xml:space="preserve">GRAND TOTAL DUE</w:t>
            </w:r>
          </w:p>
        </w:tc>
        <w:tc>
          <w:tcPr/>
          <w:p>
            <w:pPr>
              <w:pStyle w:val="Compact"/>
              <w:jc w:val="right"/>
            </w:pPr>
            <w:r>
              <w:t xml:space="preserve">@ 130,556.50</w:t>
            </w:r>
          </w:p>
        </w:tc>
      </w:tr>
    </w:tbl>
    <w:bookmarkStart w:id="23" w:name="payment-terms-invoice-conditions"/>
    <w:p>
      <w:pPr>
        <w:pStyle w:val="Heading4"/>
      </w:pPr>
      <w:r>
        <w:t xml:space="preserve">Payment Terms &amp; Invoice Conditions</w:t>
      </w:r>
    </w:p>
    <w:p>
      <w:pPr>
        <w:pStyle w:val="FirstParagraph"/>
      </w:pPr>
      <w:r>
        <w:t xml:space="preserve">This Invoice is payable within</w:t>
      </w:r>
      <w:r>
        <w:t xml:space="preserve"> </w:t>
      </w:r>
      <w:r>
        <w:rPr>
          <w:bCs/>
          <w:b/>
        </w:rPr>
        <w:t xml:space="preserve">fifteen (15) calendar days</w:t>
      </w:r>
      <w:r>
        <w:t xml:space="preserve"> </w:t>
      </w:r>
      <w:r>
        <w:t xml:space="preserve">from the Invoice date via bank transfer to the account of Chaiyaporn &amp; Associates Legal Counsel, Bank of Ayudhya, Account No. 112-4-56789-0, Thailand Bangkok. Late payments shall accrue interest at the rate of 1.5% per month as stipulated in the retainer agreement. This Invoice does not constitute a waiver of any legal rights or remedies available to the Lawyer under Thai law. All services described herein were performed by a duly licensed Lawyer registered with the Thai Bar Council and are subject to the professional ethical standards governing legal practice in Thailand Bangkok.</w:t>
      </w:r>
    </w:p>
    <w:bookmarkEnd w:id="23"/>
    <w:p>
      <w:pPr>
        <w:pStyle w:val="BodyText"/>
      </w:pPr>
      <w:r>
        <w:rPr>
          <w:bCs/>
          <w:b/>
        </w:rPr>
        <w:t xml:space="preserve">Legal Notice:</w:t>
      </w:r>
      <w:r>
        <w:t xml:space="preserve"> </w:t>
      </w:r>
      <w:r>
        <w:t xml:space="preserve">This Invoice is issued in accordance with Section 87/5 of the Thai Revenue Code B.E. 2564 (2021) and the regulations of the Thai Bar Council. The Lawyer identified on this Invoice holds a valid practising certificate for the 2025 calendar year. All legal opinions, documents, and representations described in this Invoice were prepared and executed in Thailand Bangkok and are governed exclusively by the laws of the Kingdom of Thailand. The client acknowledges receipt of this Invoice and agrees to the terms stated herein. In the event of any dispute regarding the amounts billed on this Invoice, the parties agree to resolve the matter through mediation under the Thai Alternative Dispute Resolution Act B.E. 2550 (2007) before resorting to litigation in the courts of Thailand Bangkok. This document is valid only when bearing the official stamp and signature of the issuing Lawyer. Retain this Invoice for your tax records and corporate compliance filings with the Thai Revenue Department.</w:t>
      </w:r>
    </w:p>
    <w:p>
      <w:pPr>
        <w:pStyle w:val="BodyText"/>
      </w:pPr>
      <w:r>
        <w:t xml:space="preserve">Issued by the undersigned Lawyer in Thailand Bangkok:</w:t>
      </w:r>
    </w:p>
    <w:p>
      <w:pPr>
        <w:pStyle w:val="BodyText"/>
      </w:pPr>
      <w:r>
        <w:rPr>
          <w:bCs/>
          <w:b/>
        </w:rPr>
        <w:t xml:space="preserve">Chaiyaporn Srisuwan, Esq.</w:t>
      </w:r>
    </w:p>
    <w:p>
      <w:pPr>
        <w:pStyle w:val="BodyText"/>
      </w:pPr>
      <w:r>
        <w:t xml:space="preserve">Attorney-at-Law | Thai Bar Council Reg. No. 45218/2567</w:t>
      </w:r>
    </w:p>
    <w:p>
      <w:pPr>
        <w:pStyle w:val="BodyText"/>
      </w:pPr>
      <w:r>
        <w:t xml:space="preserve">Chaiyaporn &amp; Associates Legal Counsel, Thailand Bangkok</w:t>
      </w:r>
    </w:p>
    <w:p>
      <w:pPr>
        <w:pStyle w:val="BodyText"/>
      </w:pPr>
      <w:r>
        <w:t xml:space="preserve">Chaiyaporn &amp; Associates Legal Counsel — 42nd Floor, Sathorn Nakorn Tower, 100/128 Sathorn Road, Silom, Bang Rak,</w:t>
      </w:r>
      <w:r>
        <w:t xml:space="preserve"> </w:t>
      </w:r>
      <w:r>
        <w:rPr>
          <w:bCs/>
          <w:b/>
        </w:rPr>
        <w:t xml:space="preserve">Thailand Bangkok 10500</w:t>
      </w:r>
    </w:p>
    <w:p>
      <w:pPr>
        <w:pStyle w:val="BodyText"/>
      </w:pPr>
      <w:r>
        <w:t xml:space="preserve">Tel: +66 (0) 2 234 5678 | Email: billing@chaiyapornlaw.co.th | VAT No.: 0105567890123</w:t>
      </w:r>
    </w:p>
    <w:p>
      <w:pPr>
        <w:pStyle w:val="BodyText"/>
      </w:pPr>
      <w:r>
        <w:t xml:space="preserve">This Invoice was generated electronically and is valid without a physical stamp per the Electronic Transactions Act B.E. 2544 (2001). © 2025 Chaiyaporn &amp; Associates.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Thailand Bangkok</dc:title>
  <dc:creator/>
  <dc:language>en</dc:language>
  <cp:keywords/>
  <dcterms:created xsi:type="dcterms:W3CDTF">2026-10-10T08:06:02Z</dcterms:created>
  <dcterms:modified xsi:type="dcterms:W3CDTF">2026-10-10T08:06:02Z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