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Tashkent,</w:t>
      </w:r>
      <w:r>
        <w:t xml:space="preserve"> </w:t>
      </w:r>
      <w:r>
        <w:t xml:space="preserve">Uzbekistan</w:t>
      </w:r>
    </w:p>
    <w:bookmarkStart w:id="20" w:name="invoice"/>
    <w:p>
      <w:pPr>
        <w:pStyle w:val="Heading1"/>
      </w:pPr>
      <w:r>
        <w:t xml:space="preserve">INVOICE</w:t>
      </w:r>
    </w:p>
    <w:p>
      <w:pPr>
        <w:pStyle w:val="FirstParagraph"/>
      </w:pPr>
      <w:r>
        <w:t xml:space="preserve">Legal Services Invoice — Attorney at Law</w:t>
      </w:r>
    </w:p>
    <w:p>
      <w:pPr>
        <w:pStyle w:val="BodyText"/>
      </w:pPr>
      <w:r>
        <w:t xml:space="preserve">Tashkent, Uzbekistan</w:t>
      </w:r>
    </w:p>
    <w:bookmarkEnd w:id="20"/>
    <w:bookmarkStart w:id="21" w:name="law-firm-lawyer-details"/>
    <w:p>
      <w:pPr>
        <w:pStyle w:val="Heading3"/>
      </w:pPr>
      <w:r>
        <w:t xml:space="preserve">Law Firm / Lawyer Details</w:t>
      </w:r>
    </w:p>
    <w:p>
      <w:pPr>
        <w:pStyle w:val="FirstParagraph"/>
      </w:pPr>
      <w:r>
        <w:rPr>
          <w:bCs/>
          <w:b/>
        </w:rPr>
        <w:t xml:space="preserve">Attorney:</w:t>
      </w:r>
      <w:r>
        <w:t xml:space="preserve"> </w:t>
      </w:r>
      <w:r>
        <w:t xml:space="preserve">Karimov Rustam Bekovich</w:t>
      </w:r>
    </w:p>
    <w:p>
      <w:pPr>
        <w:pStyle w:val="BodyText"/>
      </w:pPr>
      <w:r>
        <w:rPr>
          <w:bCs/>
          <w:b/>
        </w:rPr>
        <w:t xml:space="preserve">Law Firm:</w:t>
      </w:r>
      <w:r>
        <w:t xml:space="preserve"> </w:t>
      </w:r>
      <w:r>
        <w:t xml:space="preserve">Karimov &amp; Associates Legal Practice</w:t>
      </w:r>
    </w:p>
    <w:p>
      <w:pPr>
        <w:pStyle w:val="BodyText"/>
      </w:pPr>
      <w:r>
        <w:rPr>
          <w:bCs/>
          <w:b/>
        </w:rPr>
        <w:t xml:space="preserve">Address:</w:t>
      </w:r>
      <w:r>
        <w:t xml:space="preserve"> </w:t>
      </w:r>
      <w:r>
        <w:t xml:space="preserve">42 Amir Temur Avenue, Tashkent, 100011, Uzbekistan</w:t>
      </w:r>
    </w:p>
    <w:p>
      <w:pPr>
        <w:pStyle w:val="BodyText"/>
      </w:pPr>
      <w:r>
        <w:rPr>
          <w:bCs/>
          <w:b/>
        </w:rPr>
        <w:t xml:space="preserve">License No.:</w:t>
      </w:r>
      <w:r>
        <w:t xml:space="preserve"> </w:t>
      </w:r>
      <w:r>
        <w:t xml:space="preserve">UZ-LAW-2019-04872</w:t>
      </w:r>
    </w:p>
    <w:p>
      <w:pPr>
        <w:pStyle w:val="BodyText"/>
      </w:pPr>
      <w:r>
        <w:rPr>
          <w:bCs/>
          <w:b/>
        </w:rPr>
        <w:t xml:space="preserve">Phone:</w:t>
      </w:r>
      <w:r>
        <w:t xml:space="preserve"> </w:t>
      </w:r>
      <w:r>
        <w:t xml:space="preserve">+998 (71) 200-45-67</w:t>
      </w:r>
    </w:p>
    <w:p>
      <w:pPr>
        <w:pStyle w:val="BodyText"/>
      </w:pPr>
      <w:r>
        <w:rPr>
          <w:bCs/>
          <w:b/>
        </w:rPr>
        <w:t xml:space="preserve">Email:</w:t>
      </w:r>
      <w:r>
        <w:t xml:space="preserve"> </w:t>
      </w:r>
      <w:r>
        <w:t xml:space="preserve">info@karimovlaw.uz</w:t>
      </w:r>
    </w:p>
    <w:p>
      <w:pPr>
        <w:pStyle w:val="BodyText"/>
      </w:pPr>
      <w:r>
        <w:rPr>
          <w:bCs/>
          <w:b/>
        </w:rPr>
        <w:t xml:space="preserve">INN (Tax ID):</w:t>
      </w:r>
      <w:r>
        <w:t xml:space="preserve"> </w:t>
      </w:r>
      <w:r>
        <w:t xml:space="preserve">210456789</w:t>
      </w:r>
    </w:p>
    <w:bookmarkEnd w:id="21"/>
    <w:bookmarkStart w:id="22" w:name="client-bill-to"/>
    <w:p>
      <w:pPr>
        <w:pStyle w:val="Heading3"/>
      </w:pPr>
      <w:r>
        <w:t xml:space="preserve">Client / Bill To</w:t>
      </w:r>
    </w:p>
    <w:p>
      <w:pPr>
        <w:pStyle w:val="FirstParagraph"/>
      </w:pPr>
      <w:r>
        <w:rPr>
          <w:bCs/>
          <w:b/>
        </w:rPr>
        <w:t xml:space="preserve">Client Name:</w:t>
      </w:r>
      <w:r>
        <w:t xml:space="preserve"> </w:t>
      </w:r>
      <w:r>
        <w:t xml:space="preserve">Javlonov Sardor Otabekovich</w:t>
      </w:r>
    </w:p>
    <w:p>
      <w:pPr>
        <w:pStyle w:val="BodyText"/>
      </w:pPr>
      <w:r>
        <w:rPr>
          <w:bCs/>
          <w:b/>
        </w:rPr>
        <w:t xml:space="preserve">Company:</w:t>
      </w:r>
      <w:r>
        <w:t xml:space="preserve"> </w:t>
      </w:r>
      <w:r>
        <w:t xml:space="preserve">Tashkent Industrial Holdings LLC</w:t>
      </w:r>
    </w:p>
    <w:p>
      <w:pPr>
        <w:pStyle w:val="BodyText"/>
      </w:pPr>
      <w:r>
        <w:rPr>
          <w:bCs/>
          <w:b/>
        </w:rPr>
        <w:t xml:space="preserve">Address:</w:t>
      </w:r>
      <w:r>
        <w:t xml:space="preserve"> </w:t>
      </w:r>
      <w:r>
        <w:t xml:space="preserve">18 Navoi Street, Tashkent, 100084, Uzbekistan</w:t>
      </w:r>
    </w:p>
    <w:p>
      <w:pPr>
        <w:pStyle w:val="BodyText"/>
      </w:pPr>
      <w:r>
        <w:rPr>
          <w:bCs/>
          <w:b/>
        </w:rPr>
        <w:t xml:space="preserve">Phone:</w:t>
      </w:r>
      <w:r>
        <w:t xml:space="preserve"> </w:t>
      </w:r>
      <w:r>
        <w:t xml:space="preserve">+998 (90) 123-45-67</w:t>
      </w:r>
    </w:p>
    <w:p>
      <w:pPr>
        <w:pStyle w:val="BodyText"/>
      </w:pPr>
      <w:r>
        <w:rPr>
          <w:bCs/>
          <w:b/>
        </w:rPr>
        <w:t xml:space="preserve">Email:</w:t>
      </w:r>
      <w:r>
        <w:t xml:space="preserve"> </w:t>
      </w:r>
      <w:r>
        <w:t xml:space="preserve">sardor.j@tih.uz</w:t>
      </w:r>
    </w:p>
    <w:p>
      <w:pPr>
        <w:pStyle w:val="BodyText"/>
      </w:pPr>
      <w:r>
        <w:rPr>
          <w:bCs/>
          <w:b/>
        </w:rPr>
        <w:t xml:space="preserve">INN (Tax ID):</w:t>
      </w:r>
      <w:r>
        <w:t xml:space="preserve"> </w:t>
      </w:r>
      <w:r>
        <w:t xml:space="preserve">210987654</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INV-2025-TK-00347</w:t>
            </w:r>
          </w:p>
        </w:tc>
        <w:tc>
          <w:tcPr/>
          <w:p>
            <w:pPr>
              <w:pStyle w:val="Compact"/>
              <w:jc w:val="left"/>
            </w:pPr>
            <w:r>
              <w:t xml:space="preserve">Invoice Date:</w:t>
            </w:r>
          </w:p>
        </w:tc>
        <w:tc>
          <w:tcPr/>
          <w:p>
            <w:pPr>
              <w:pStyle w:val="Compact"/>
              <w:jc w:val="left"/>
            </w:pPr>
            <w:r>
              <w:t xml:space="preserve">June 15, 2025</w:t>
            </w:r>
          </w:p>
        </w:tc>
      </w:tr>
      <w:tr>
        <w:tc>
          <w:tcPr/>
          <w:p>
            <w:pPr>
              <w:pStyle w:val="Compact"/>
              <w:jc w:val="left"/>
            </w:pPr>
            <w:r>
              <w:t xml:space="preserve">Due Date:</w:t>
            </w:r>
          </w:p>
        </w:tc>
        <w:tc>
          <w:tcPr/>
          <w:p>
            <w:pPr>
              <w:pStyle w:val="Compact"/>
              <w:jc w:val="left"/>
            </w:pPr>
            <w:r>
              <w:t xml:space="preserve">July 15, 2025</w:t>
            </w:r>
          </w:p>
        </w:tc>
        <w:tc>
          <w:tcPr/>
          <w:p>
            <w:pPr>
              <w:pStyle w:val="Compact"/>
              <w:jc w:val="left"/>
            </w:pPr>
            <w:r>
              <w:t xml:space="preserve">Case Reference:</w:t>
            </w:r>
          </w:p>
        </w:tc>
        <w:tc>
          <w:tcPr/>
          <w:p>
            <w:pPr>
              <w:pStyle w:val="Compact"/>
              <w:jc w:val="left"/>
            </w:pPr>
            <w:r>
              <w:t xml:space="preserve">CR-2025-0892</w:t>
            </w:r>
          </w:p>
        </w:tc>
      </w:tr>
      <w:tr>
        <w:tc>
          <w:tcPr/>
          <w:p>
            <w:pPr>
              <w:pStyle w:val="Compact"/>
              <w:jc w:val="left"/>
            </w:pPr>
            <w:r>
              <w:t xml:space="preserve">Currency:</w:t>
            </w:r>
          </w:p>
        </w:tc>
        <w:tc>
          <w:tcPr/>
          <w:p>
            <w:pPr>
              <w:pStyle w:val="Compact"/>
              <w:jc w:val="left"/>
            </w:pPr>
            <w:r>
              <w:t xml:space="preserve">Uzbekistan Som (UZS)</w:t>
            </w:r>
          </w:p>
        </w:tc>
        <w:tc>
          <w:tcPr/>
          <w:p>
            <w:pPr>
              <w:pStyle w:val="Compact"/>
              <w:jc w:val="left"/>
            </w:pPr>
            <w:r>
              <w:t xml:space="preserve">Payment Method:</w:t>
            </w:r>
          </w:p>
        </w:tc>
        <w:tc>
          <w:tcPr/>
          <w:p>
            <w:pPr>
              <w:pStyle w:val="Compact"/>
              <w:jc w:val="left"/>
            </w:pPr>
            <w:r>
              <w:t xml:space="preserve">Bank Transfer</w:t>
            </w:r>
          </w:p>
        </w:tc>
      </w:tr>
    </w:tbl>
    <w:bookmarkStart w:id="24" w:name="description-of-legal-services-rendered"/>
    <w:p>
      <w:pPr>
        <w:pStyle w:val="Heading2"/>
      </w:pPr>
      <w:r>
        <w:t xml:space="preserve">Description of Legal Services Rendered</w:t>
      </w:r>
    </w:p>
    <w:p>
      <w:pPr>
        <w:pStyle w:val="FirstParagraph"/>
      </w:pPr>
      <w:r>
        <w:t xml:space="preserve">This invoice is issued by the undersigned Lawyer, Karimov Rustam Bekovich, a licensed attorney practicing in Tashkent, Uzbekistan, for the professional legal services rendered to the above-named client during the billing period of May 1, 2025 through June 10, 2025. All services were performed in accordance with the Civil Code of the Republic of Uzbekistan, the Law on Advocacy in the Republic of Uzbekistan, and the applicable regulations of the Tashkent Bar Association.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(UZS/hr)</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Initial legal consultation and case assessment regarding commercial contract dispute with a third-party supplier in Tashkent. Review of existing contractual documentation and identification of breach-of-contract claims under Uzbekistan civil law.</w:t>
            </w:r>
          </w:p>
        </w:tc>
        <w:tc>
          <w:tcPr/>
          <w:p>
            <w:pPr>
              <w:pStyle w:val="Compact"/>
              <w:jc w:val="left"/>
            </w:pPr>
            <w:r>
              <w:t xml:space="preserve">May 5, 2025</w:t>
            </w:r>
          </w:p>
        </w:tc>
        <w:tc>
          <w:tcPr/>
          <w:p>
            <w:pPr>
              <w:pStyle w:val="Compact"/>
              <w:jc w:val="left"/>
            </w:pPr>
            <w:r>
              <w:t xml:space="preserve">3.0</w:t>
            </w:r>
          </w:p>
        </w:tc>
        <w:tc>
          <w:tcPr/>
          <w:p>
            <w:pPr>
              <w:pStyle w:val="Compact"/>
              <w:jc w:val="left"/>
            </w:pPr>
            <w:r>
              <w:t xml:space="preserve">800,000</w:t>
            </w:r>
          </w:p>
        </w:tc>
        <w:tc>
          <w:tcPr/>
          <w:p>
            <w:pPr>
              <w:pStyle w:val="Compact"/>
              <w:jc w:val="left"/>
            </w:pPr>
            <w:r>
              <w:t xml:space="preserve">2,400,000</w:t>
            </w:r>
          </w:p>
        </w:tc>
      </w:tr>
      <w:tr>
        <w:tc>
          <w:tcPr/>
          <w:p>
            <w:pPr>
              <w:pStyle w:val="Compact"/>
              <w:jc w:val="left"/>
            </w:pPr>
            <w:r>
              <w:t xml:space="preserve">2</w:t>
            </w:r>
          </w:p>
        </w:tc>
        <w:tc>
          <w:tcPr/>
          <w:p>
            <w:pPr>
              <w:pStyle w:val="Compact"/>
              <w:jc w:val="left"/>
            </w:pPr>
            <w:r>
              <w:t xml:space="preserve">Preparation and filing of a formal demand letter to the opposing party, including legal analysis of applicable provisions of the Civil Code of the Republic of Uzbekistan and the Commercial Code. Drafting of supporting evidentiary documentation.</w:t>
            </w:r>
          </w:p>
        </w:tc>
        <w:tc>
          <w:tcPr/>
          <w:p>
            <w:pPr>
              <w:pStyle w:val="Compact"/>
              <w:jc w:val="left"/>
            </w:pPr>
            <w:r>
              <w:t xml:space="preserve">May 8 – 12, 2025</w:t>
            </w:r>
          </w:p>
        </w:tc>
        <w:tc>
          <w:tcPr/>
          <w:p>
            <w:pPr>
              <w:pStyle w:val="Compact"/>
              <w:jc w:val="left"/>
            </w:pPr>
            <w:r>
              <w:t xml:space="preserve">6.5</w:t>
            </w:r>
          </w:p>
        </w:tc>
        <w:tc>
          <w:tcPr/>
          <w:p>
            <w:pPr>
              <w:pStyle w:val="Compact"/>
              <w:jc w:val="left"/>
            </w:pPr>
            <w:r>
              <w:t xml:space="preserve">800,000</w:t>
            </w:r>
          </w:p>
        </w:tc>
        <w:tc>
          <w:tcPr/>
          <w:p>
            <w:pPr>
              <w:pStyle w:val="Compact"/>
              <w:jc w:val="left"/>
            </w:pPr>
            <w:r>
              <w:t xml:space="preserve">5,200,000</w:t>
            </w:r>
          </w:p>
        </w:tc>
      </w:tr>
      <w:tr>
        <w:tc>
          <w:tcPr/>
          <w:p>
            <w:pPr>
              <w:pStyle w:val="Compact"/>
              <w:jc w:val="left"/>
            </w:pPr>
            <w:r>
              <w:t xml:space="preserve">3</w:t>
            </w:r>
          </w:p>
        </w:tc>
        <w:tc>
          <w:tcPr/>
          <w:p>
            <w:pPr>
              <w:pStyle w:val="Compact"/>
              <w:jc w:val="left"/>
            </w:pPr>
            <w:r>
              <w:t xml:space="preserve">Representation of the client before the Tashkent City Commercial Court. Attendance at preliminary hearing, submission of written legal arguments, and cross-examination of opposing counsel's witnesses. Preparation of court filings and procedural motions.</w:t>
            </w:r>
          </w:p>
        </w:tc>
        <w:tc>
          <w:tcPr/>
          <w:p>
            <w:pPr>
              <w:pStyle w:val="Compact"/>
              <w:jc w:val="left"/>
            </w:pPr>
            <w:r>
              <w:t xml:space="preserve">May 20 – 28, 2025</w:t>
            </w:r>
          </w:p>
        </w:tc>
        <w:tc>
          <w:tcPr/>
          <w:p>
            <w:pPr>
              <w:pStyle w:val="Compact"/>
              <w:jc w:val="left"/>
            </w:pPr>
            <w:r>
              <w:t xml:space="preserve">12.0</w:t>
            </w:r>
          </w:p>
        </w:tc>
        <w:tc>
          <w:tcPr/>
          <w:p>
            <w:pPr>
              <w:pStyle w:val="Compact"/>
              <w:jc w:val="left"/>
            </w:pPr>
            <w:r>
              <w:t xml:space="preserve">1,000,000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Negotiation of a settlement agreement with the opposing party's legal representatives. Multiple negotiation sessions conducted in Tashkent. Drafting, review, and finalization of the settlement terms including payment schedule, confidentiality clauses, and mutual release provisions.</w:t>
            </w:r>
          </w:p>
        </w:tc>
        <w:tc>
          <w:tcPr/>
          <w:p>
            <w:pPr>
              <w:pStyle w:val="Compact"/>
              <w:jc w:val="left"/>
            </w:pPr>
            <w:r>
              <w:t xml:space="preserve">June 2 – 6, 2025</w:t>
            </w:r>
          </w:p>
        </w:tc>
        <w:tc>
          <w:tcPr/>
          <w:p>
            <w:pPr>
              <w:pStyle w:val="Compact"/>
              <w:jc w:val="left"/>
            </w:pPr>
            <w:r>
              <w:t xml:space="preserve">8.0</w:t>
            </w:r>
          </w:p>
        </w:tc>
        <w:tc>
          <w:tcPr/>
          <w:p>
            <w:pPr>
              <w:pStyle w:val="Compact"/>
              <w:jc w:val="left"/>
            </w:pPr>
            <w:r>
              <w:t xml:space="preserve">900,000</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Post-settlement legal advisory services. Review of amended commercial contracts, compliance audit of the client's existing vendor agreements under Uzbekistan law, and preparation of a written legal memorandum for the client's board of directors.</w:t>
            </w:r>
          </w:p>
        </w:tc>
        <w:tc>
          <w:tcPr/>
          <w:p>
            <w:pPr>
              <w:pStyle w:val="Compact"/>
              <w:jc w:val="left"/>
            </w:pPr>
            <w:r>
              <w:t xml:space="preserve">June 9 – 10, 2025</w:t>
            </w:r>
          </w:p>
        </w:tc>
        <w:tc>
          <w:tcPr/>
          <w:p>
            <w:pPr>
              <w:pStyle w:val="Compact"/>
              <w:jc w:val="left"/>
            </w:pPr>
            <w:r>
              <w:t xml:space="preserve">4.5</w:t>
            </w:r>
          </w:p>
        </w:tc>
        <w:tc>
          <w:tcPr/>
          <w:p>
            <w:pPr>
              <w:pStyle w:val="Compact"/>
              <w:jc w:val="left"/>
            </w:pPr>
            <w:r>
              <w:t xml:space="preserve">800,000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Administrative and support costs: court filing fees, document notarization at the Tashkent notary office, certified courier delivery of legal documents, and translation of supporting documents from Russian to Uzbekistan's official language as required by court procedure.</w:t>
            </w:r>
          </w:p>
        </w:tc>
        <w:tc>
          <w:tcPr/>
          <w:p>
            <w:pPr>
              <w:pStyle w:val="Compact"/>
              <w:jc w:val="left"/>
            </w:pPr>
            <w:r>
              <w:t xml:space="preserve">May – June 2025</w:t>
            </w:r>
          </w:p>
        </w:tc>
        <w:tc>
          <w:tcPr/>
          <w:p>
            <w:pPr>
              <w:pStyle w:val="Compact"/>
              <w:jc w:val="left"/>
            </w:pPr>
            <w:r>
              <w:t xml:space="preserve">—</w:t>
            </w:r>
          </w:p>
        </w:tc>
        <w:tc>
          <w:tcPr/>
          <w:p>
            <w:pPr>
              <w:pStyle w:val="Compact"/>
              <w:jc w:val="left"/>
            </w:pPr>
            <w:r>
              <w:t xml:space="preserve">—</w:t>
            </w:r>
          </w:p>
        </w:tc>
        <w:tc>
          <w:tcPr/>
          <w:p>
            <w:pPr>
              <w:pStyle w:val="Compact"/>
              <w:jc w:val="left"/>
            </w:pPr>
            <w:r>
              <w:t xml:space="preserve">1,850,000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30,400,000 UZS</w:t>
            </w:r>
          </w:p>
        </w:tc>
      </w:tr>
      <w:tr>
        <w:tc>
          <w:tcPr/>
          <w:p>
            <w:pPr>
              <w:pStyle w:val="Compact"/>
              <w:jc w:val="left"/>
            </w:pPr>
            <w:r>
              <w:t xml:space="preserve">Administrative &amp; Filing Costs</w:t>
            </w:r>
          </w:p>
        </w:tc>
        <w:tc>
          <w:tcPr/>
          <w:p>
            <w:pPr>
              <w:pStyle w:val="Compact"/>
              <w:jc w:val="right"/>
            </w:pPr>
            <w:r>
              <w:t xml:space="preserve">1,850,000 UZS</w:t>
            </w:r>
          </w:p>
        </w:tc>
      </w:tr>
      <w:tr>
        <w:tc>
          <w:tcPr/>
          <w:p>
            <w:pPr>
              <w:pStyle w:val="Compact"/>
              <w:jc w:val="left"/>
            </w:pPr>
            <w:r>
              <w:t xml:space="preserve">VAT (12% per Uzbekistan Tax Code)</w:t>
            </w:r>
          </w:p>
        </w:tc>
        <w:tc>
          <w:tcPr/>
          <w:p>
            <w:pPr>
              <w:pStyle w:val="Compact"/>
              <w:jc w:val="right"/>
            </w:pPr>
            <w:r>
              <w:t xml:space="preserve">3,954,000 UZS</w:t>
            </w:r>
          </w:p>
        </w:tc>
      </w:tr>
      <w:tr>
        <w:tc>
          <w:tcPr/>
          <w:p>
            <w:pPr>
              <w:pStyle w:val="Compact"/>
              <w:jc w:val="left"/>
            </w:pPr>
            <w:r>
              <w:t xml:space="preserve">TOTAL AMOUNT DUE</w:t>
            </w:r>
          </w:p>
        </w:tc>
        <w:tc>
          <w:tcPr/>
          <w:p>
            <w:pPr>
              <w:pStyle w:val="Compact"/>
              <w:jc w:val="right"/>
            </w:pPr>
            <w:r>
              <w:t xml:space="preserve">36,204,000 UZS</w:t>
            </w:r>
          </w:p>
        </w:tc>
      </w:tr>
    </w:tbl>
    <w:bookmarkStart w:id="23" w:name="payment-terms-and-conditions"/>
    <w:p>
      <w:pPr>
        <w:pStyle w:val="Heading3"/>
      </w:pPr>
      <w:r>
        <w:t xml:space="preserve">Payment Terms and Conditions</w:t>
      </w:r>
    </w:p>
    <w:p>
      <w:pPr>
        <w:numPr>
          <w:ilvl w:val="0"/>
          <w:numId w:val="1001"/>
        </w:numPr>
        <w:pStyle w:val="Compact"/>
      </w:pPr>
      <w:r>
        <w:t xml:space="preserve">This invoice must be settled in full within thirty (30) calendar days from the invoice date, i.e., no later than July 15, 2025. Payment shall be made via bank transfer to the account of Karimov &amp; Associates Legal Practice, Tashkent, Uzbekistan, at the designated commercial bank branch.</w:t>
      </w:r>
    </w:p>
    <w:p>
      <w:pPr>
        <w:numPr>
          <w:ilvl w:val="0"/>
          <w:numId w:val="1001"/>
        </w:numPr>
        <w:pStyle w:val="Compact"/>
      </w:pPr>
      <w:r>
        <w:t xml:space="preserve">In the event of late payment, a penalty interest of 0.5% per calendar day shall accrue on the outstanding balance in accordance with Article 305 of the Civil Code of the Republic of Uzbekistan.</w:t>
      </w:r>
    </w:p>
    <w:p>
      <w:pPr>
        <w:numPr>
          <w:ilvl w:val="0"/>
          <w:numId w:val="1001"/>
        </w:numPr>
        <w:pStyle w:val="Compact"/>
      </w:pPr>
      <w:r>
        <w:t xml:space="preserve">All fees stated in this invoice are exclusive of applicable taxes. Value Added Tax (VAT) at the rate of 12% is applied in compliance with the Tax Code of the Republic of Uzbekistan.</w:t>
      </w:r>
    </w:p>
    <w:p>
      <w:pPr>
        <w:numPr>
          <w:ilvl w:val="0"/>
          <w:numId w:val="1001"/>
        </w:numPr>
        <w:pStyle w:val="Compact"/>
      </w:pPr>
      <w:r>
        <w:t xml:space="preserve">The Lawyer reserves the right to suspend ongoing legal representation and court appearances if payment is not received by the due date. The client shall bear any adverse consequences arising from such suspension.</w:t>
      </w:r>
    </w:p>
    <w:p>
      <w:pPr>
        <w:numPr>
          <w:ilvl w:val="0"/>
          <w:numId w:val="1001"/>
        </w:numPr>
        <w:pStyle w:val="Compact"/>
      </w:pPr>
      <w:r>
        <w:t xml:space="preserve">This invoice constitutes a binding financial document. Any disputes regarding the charges listed herein shall be resolved through the Tashkent City Arbitration Court in accordance with the procedural laws of Uzbekistan.</w:t>
      </w:r>
    </w:p>
    <w:p>
      <w:pPr>
        <w:numPr>
          <w:ilvl w:val="0"/>
          <w:numId w:val="1001"/>
        </w:numPr>
        <w:pStyle w:val="Compact"/>
      </w:pPr>
      <w:r>
        <w:t xml:space="preserve">The client acknowledges that all legal advice and services rendered by the Lawyer are confidential and protected under the attorney-client privilege as established by the Law on Advocacy of the Republic of Uzbekistan.</w:t>
      </w:r>
    </w:p>
    <w:p>
      <w:pPr>
        <w:numPr>
          <w:ilvl w:val="0"/>
          <w:numId w:val="1001"/>
        </w:numPr>
        <w:pStyle w:val="Compact"/>
      </w:pPr>
      <w:r>
        <w:t xml:space="preserve">Retained documents, case files, and legal correspondence related to this engagement shall be maintained by the Lawyer's office in Tashkent for a minimum period of five (5) years in compliance with Uzbekistan record-keeping regulations.</w:t>
      </w:r>
    </w:p>
    <w:bookmarkEnd w:id="23"/>
    <w:p>
      <w:pPr>
        <w:pStyle w:val="FirstParagraph"/>
      </w:pPr>
      <w:r>
        <w:rPr>
          <w:bCs/>
          <w:b/>
        </w:rPr>
        <w:t xml:space="preserve">Issued by (Lawyer):</w:t>
      </w:r>
      <w:r>
        <w:br/>
      </w:r>
      <w:r>
        <w:t xml:space="preserve">Karimov Rustam Bekovich</w:t>
      </w:r>
      <w:r>
        <w:br/>
      </w:r>
      <w:r>
        <w:t xml:space="preserve">Attorney at Law, Tashkent, Uzbekistan</w:t>
      </w:r>
      <w:r>
        <w:br/>
      </w:r>
      <w:r>
        <w:t xml:space="preserve">License No. UZ-LAW-2019-04872</w:t>
      </w:r>
    </w:p>
    <w:p>
      <w:pPr>
        <w:pStyle w:val="BodyText"/>
      </w:pPr>
      <w:r>
        <w:rPr>
          <w:bCs/>
          <w:b/>
        </w:rPr>
        <w:t xml:space="preserve">Received and Accepted by (Client):</w:t>
      </w:r>
      <w:r>
        <w:br/>
      </w:r>
      <w:r>
        <w:t xml:space="preserve">Javlonov Sardor Otabekovich</w:t>
      </w:r>
      <w:r>
        <w:br/>
      </w:r>
      <w:r>
        <w:t xml:space="preserve">Authorized Representative</w:t>
      </w:r>
      <w:r>
        <w:br/>
      </w:r>
      <w:r>
        <w:t xml:space="preserve">Tashkent Industrial Holdings LLC</w:t>
      </w:r>
    </w:p>
    <w:p>
      <w:pPr>
        <w:pStyle w:val="BodyText"/>
      </w:pPr>
      <w:r>
        <w:rPr>
          <w:bCs/>
          <w:b/>
        </w:rPr>
        <w:t xml:space="preserve">Karimov &amp; Associates Legal Practice</w:t>
      </w:r>
      <w:r>
        <w:t xml:space="preserve"> </w:t>
      </w:r>
      <w:r>
        <w:t xml:space="preserve">— 42 Amir Temur Avenue, Tashkent, 100011, Republic of Uzbekistan</w:t>
      </w:r>
    </w:p>
    <w:p>
      <w:pPr>
        <w:pStyle w:val="BodyText"/>
      </w:pPr>
      <w:r>
        <w:t xml:space="preserve">Phone: +998 (71) 200-45-67 | Email: info@karimovlaw.uz | INN: 210456789</w:t>
      </w:r>
    </w:p>
    <w:p>
      <w:pPr>
        <w:pStyle w:val="BodyText"/>
      </w:pPr>
      <w:r>
        <w:t xml:space="preserve">This invoice is a legally binding document issued under the jurisdiction of the Republic of Uzbekistan. All services were performed by a licensed Lawyer registered with the Tashkent Bar Association. Invoice No. INV-2025-TK-00347. © 2025 Karimov &amp; Associates.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Tashkent, Uzbekistan</dc:title>
  <dc:creator/>
  <dc:language>en</dc:language>
  <cp:keywords/>
  <dcterms:created xsi:type="dcterms:W3CDTF">2026-10-10T13:53:06Z</dcterms:created>
  <dcterms:modified xsi:type="dcterms:W3CDTF">2026-10-10T13:53:06Z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