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Caracas,</w:t>
      </w:r>
      <w:r>
        <w:t xml:space="preserve"> </w:t>
      </w:r>
      <w:r>
        <w:t xml:space="preserve">Venezuela</w:t>
      </w:r>
    </w:p>
    <w:bookmarkStart w:id="20" w:name="invoice"/>
    <w:p>
      <w:pPr>
        <w:pStyle w:val="Heading1"/>
      </w:pPr>
      <w:r>
        <w:t xml:space="preserve">INVOICE</w:t>
      </w:r>
    </w:p>
    <w:p>
      <w:pPr>
        <w:pStyle w:val="FirstParagraph"/>
      </w:pPr>
      <w:r>
        <w:t xml:space="preserve">Professional Legal Services — Attorney at Law</w:t>
      </w:r>
    </w:p>
    <w:p>
      <w:pPr>
        <w:pStyle w:val="BodyText"/>
      </w:pPr>
      <w:r>
        <w:t xml:space="preserve">Caracas, Venezuela • República Bolivariana de Venezuela</w:t>
      </w:r>
    </w:p>
    <w:bookmarkEnd w:id="20"/>
    <w:p>
      <w:pPr>
        <w:pStyle w:val="BodyText"/>
      </w:pPr>
      <w:r>
        <w:rPr>
          <w:bCs/>
          <w:b/>
        </w:rPr>
        <w:t xml:space="preserve">Abogado Asociado &amp; Legal Counsel, C.A.</w:t>
      </w:r>
      <w:r>
        <w:br/>
      </w:r>
      <w:r>
        <w:t xml:space="preserve">Av. Francisco de Miranda, Torre Empresarial, Piso 14, Ofic. 1402</w:t>
      </w:r>
      <w:r>
        <w:br/>
      </w:r>
      <w:r>
        <w:t xml:space="preserve">Chacao, Caracas 1060, Venezuela</w:t>
      </w:r>
      <w:r>
        <w:br/>
      </w:r>
      <w:r>
        <w:t xml:space="preserve">Tel: +58 (212) 555-0147 • Fax: +58 (212) 555-0148</w:t>
      </w:r>
      <w:r>
        <w:br/>
      </w:r>
      <w:r>
        <w:t xml:space="preserve">Email: legal@abogadoasociado.com.ve</w:t>
      </w:r>
      <w:r>
        <w:br/>
      </w:r>
      <w:r>
        <w:t xml:space="preserve">RIF: J-40123456-7</w:t>
      </w:r>
    </w:p>
    <w:p>
      <w:pPr>
        <w:pStyle w:val="BodyText"/>
      </w:pPr>
      <w:r>
        <w:rPr>
          <w:bCs/>
          <w:b/>
        </w:rPr>
        <w:t xml:space="preserve">INVOICE NUMBER:</w:t>
      </w:r>
      <w:r>
        <w:t xml:space="preserve"> </w:t>
      </w:r>
      <w:r>
        <w:t xml:space="preserve">INV-2025-00847</w:t>
      </w:r>
      <w:r>
        <w:br/>
      </w:r>
      <w:r>
        <w:rPr>
          <w:bCs/>
          <w:b/>
        </w:rPr>
        <w:t xml:space="preserve">DATE OF ISSUE:</w:t>
      </w:r>
      <w:r>
        <w:t xml:space="preserve"> </w:t>
      </w:r>
      <w:r>
        <w:t xml:space="preserve">June 15, 2025</w:t>
      </w:r>
      <w:r>
        <w:br/>
      </w:r>
      <w:r>
        <w:rPr>
          <w:bCs/>
          <w:b/>
        </w:rPr>
        <w:t xml:space="preserve">DUE DATE:</w:t>
      </w:r>
      <w:r>
        <w:t xml:space="preserve"> </w:t>
      </w:r>
      <w:r>
        <w:t xml:space="preserve">July 15, 2025</w:t>
      </w:r>
      <w:r>
        <w:br/>
      </w:r>
      <w:r>
        <w:rPr>
          <w:bCs/>
          <w:b/>
        </w:rPr>
        <w:t xml:space="preserve">CURRENCY:</w:t>
      </w:r>
      <w:r>
        <w:t xml:space="preserve"> </w:t>
      </w:r>
      <w:r>
        <w:t xml:space="preserve">USD (United States Dollars)</w:t>
      </w:r>
      <w:r>
        <w:br/>
      </w:r>
      <w:r>
        <w:rPr>
          <w:bCs/>
          <w:b/>
        </w:rPr>
        <w:t xml:space="preserve">STATUS:</w:t>
      </w:r>
      <w:r>
        <w:t xml:space="preserve"> </w:t>
      </w:r>
      <w:r>
        <w:t xml:space="preserve">PENDING PAYMENT</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Bill To:</w:t>
            </w:r>
          </w:p>
        </w:tc>
        <w:tc>
          <w:tcPr/>
          <w:p>
            <w:pPr>
              <w:pStyle w:val="Compact"/>
              <w:jc w:val="left"/>
            </w:pPr>
            <w:r>
              <w:t xml:space="preserve">Señora María Elena Rodríguez Pérez</w:t>
            </w:r>
          </w:p>
        </w:tc>
      </w:tr>
      <w:tr>
        <w:tc>
          <w:tcPr/>
          <w:p>
            <w:pPr>
              <w:pStyle w:val="Compact"/>
              <w:jc w:val="left"/>
            </w:pPr>
            <w:r>
              <w:t xml:space="preserve">Company:</w:t>
            </w:r>
          </w:p>
        </w:tc>
        <w:tc>
          <w:tcPr/>
          <w:p>
            <w:pPr>
              <w:pStyle w:val="Compact"/>
              <w:jc w:val="left"/>
            </w:pPr>
            <w:r>
              <w:t xml:space="preserve">Compañía Industrial del Este, C.A.</w:t>
            </w:r>
          </w:p>
        </w:tc>
      </w:tr>
      <w:tr>
        <w:tc>
          <w:tcPr/>
          <w:p>
            <w:pPr>
              <w:pStyle w:val="Compact"/>
              <w:jc w:val="left"/>
            </w:pPr>
            <w:r>
              <w:t xml:space="preserve">Address:</w:t>
            </w:r>
          </w:p>
        </w:tc>
        <w:tc>
          <w:tcPr/>
          <w:p>
            <w:pPr>
              <w:pStyle w:val="Compact"/>
              <w:jc w:val="left"/>
            </w:pPr>
            <w:r>
              <w:t xml:space="preserve">Av. Páez, Edificio Corporativo, Piso 8, Caracas 1020, Venezuela</w:t>
            </w:r>
          </w:p>
        </w:tc>
      </w:tr>
      <w:tr>
        <w:tc>
          <w:tcPr/>
          <w:p>
            <w:pPr>
              <w:pStyle w:val="Compact"/>
              <w:jc w:val="left"/>
            </w:pPr>
            <w:r>
              <w:t xml:space="preserve">RIF:</w:t>
            </w:r>
          </w:p>
        </w:tc>
        <w:tc>
          <w:tcPr/>
          <w:p>
            <w:pPr>
              <w:pStyle w:val="Compact"/>
              <w:jc w:val="left"/>
            </w:pPr>
            <w:r>
              <w:t xml:space="preserve">J-31987654-2</w:t>
            </w:r>
          </w:p>
        </w:tc>
      </w:tr>
      <w:tr>
        <w:tc>
          <w:tcPr/>
          <w:p>
            <w:pPr>
              <w:pStyle w:val="Compact"/>
              <w:jc w:val="left"/>
            </w:pPr>
            <w:r>
              <w:t xml:space="preserve">Contact:</w:t>
            </w:r>
          </w:p>
        </w:tc>
        <w:tc>
          <w:tcPr/>
          <w:p>
            <w:pPr>
              <w:pStyle w:val="Compact"/>
              <w:jc w:val="left"/>
            </w:pPr>
            <w:r>
              <w:t xml:space="preserve">+58 (212) 778-4433 • mrodriguez@cieste.com.ve</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Abg. Carlos A. Mendoza Sánchez</w:t>
            </w:r>
          </w:p>
        </w:tc>
      </w:tr>
      <w:tr>
        <w:tc>
          <w:tcPr/>
          <w:p>
            <w:pPr>
              <w:pStyle w:val="Compact"/>
              <w:jc w:val="left"/>
            </w:pPr>
            <w:r>
              <w:t xml:space="preserve">License No.:</w:t>
            </w:r>
          </w:p>
        </w:tc>
        <w:tc>
          <w:tcPr/>
          <w:p>
            <w:pPr>
              <w:pStyle w:val="Compact"/>
              <w:jc w:val="left"/>
            </w:pPr>
            <w:r>
              <w:t xml:space="preserve">18.442 — Colegio de Abogados de Caracas</w:t>
            </w:r>
          </w:p>
        </w:tc>
      </w:tr>
      <w:tr>
        <w:tc>
          <w:tcPr/>
          <w:p>
            <w:pPr>
              <w:pStyle w:val="Compact"/>
              <w:jc w:val="left"/>
            </w:pPr>
            <w:r>
              <w:t xml:space="preserve">Case Reference:</w:t>
            </w:r>
          </w:p>
        </w:tc>
        <w:tc>
          <w:tcPr/>
          <w:p>
            <w:pPr>
              <w:pStyle w:val="Compact"/>
              <w:jc w:val="left"/>
            </w:pPr>
            <w:r>
              <w:t xml:space="preserve">EXP-2025-LAB-0312</w:t>
            </w:r>
          </w:p>
        </w:tc>
      </w:tr>
      <w:tr>
        <w:tc>
          <w:tcPr/>
          <w:p>
            <w:pPr>
              <w:pStyle w:val="Compact"/>
              <w:jc w:val="left"/>
            </w:pPr>
            <w:r>
              <w:t xml:space="preserve">Practice Area:</w:t>
            </w:r>
          </w:p>
        </w:tc>
        <w:tc>
          <w:tcPr/>
          <w:p>
            <w:pPr>
              <w:pStyle w:val="Compact"/>
              <w:jc w:val="left"/>
            </w:pPr>
            <w:r>
              <w:t xml:space="preserve">Corporate &amp; Labor Law</w:t>
            </w:r>
          </w:p>
        </w:tc>
      </w:tr>
    </w:tbl>
    <w:bookmarkStart w:id="23" w:name="description-of-legal-services-rendered"/>
    <w:p>
      <w:pPr>
        <w:pStyle w:val="Heading2"/>
      </w:pPr>
      <w:r>
        <w:t xml:space="preserve">Description of Legal Services Rendered</w:t>
      </w:r>
    </w:p>
    <w:p>
      <w:pPr>
        <w:pStyle w:val="FirstParagraph"/>
      </w:pPr>
      <w:r>
        <w:t xml:space="preserve">The following Invoice documents the professional legal services rendered by the undersigned Lawyer, Abg. Carlos A. Mendoza Sánchez, in his capacity as retained legal counsel to the client identified above. All services were performed in accordance with the Venezuelan legal framework, specifically the Código Orgánico del Trabajo, the Código Civil de Venezuela, and applicable regulations of the Tribunal Supremo de Justicia, within the jurisdiction of Caracas, Venezuela.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Hours / Units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Initial legal consultation and comprehensive review of corporate labor contracts for Compañía Industrial del Este, C.A., including assessment of compliance with Venezuelan labor legislation and identification of potential liability exposures in the Caracas metropolitan jurisdiction.</w:t>
            </w:r>
          </w:p>
        </w:tc>
        <w:tc>
          <w:tcPr/>
          <w:p>
            <w:pPr>
              <w:pStyle w:val="Compact"/>
              <w:jc w:val="left"/>
            </w:pPr>
            <w:r>
              <w:t xml:space="preserve">May 5, 2025</w:t>
            </w:r>
          </w:p>
        </w:tc>
        <w:tc>
          <w:tcPr/>
          <w:p>
            <w:pPr>
              <w:pStyle w:val="Compact"/>
              <w:jc w:val="left"/>
            </w:pPr>
            <w:r>
              <w:t xml:space="preserve">4.5 hours</w:t>
            </w:r>
          </w:p>
        </w:tc>
        <w:tc>
          <w:tcPr/>
          <w:p>
            <w:pPr>
              <w:pStyle w:val="Compact"/>
              <w:jc w:val="left"/>
            </w:pPr>
            <w:r>
              <w:t xml:space="preserve">$120.00/hr</w:t>
            </w:r>
          </w:p>
        </w:tc>
        <w:tc>
          <w:tcPr/>
          <w:p>
            <w:pPr>
              <w:pStyle w:val="Compact"/>
              <w:jc w:val="left"/>
            </w:pPr>
            <w:r>
              <w:t xml:space="preserve">$540.00</w:t>
            </w:r>
          </w:p>
        </w:tc>
      </w:tr>
      <w:tr>
        <w:tc>
          <w:tcPr/>
          <w:p>
            <w:pPr>
              <w:pStyle w:val="Compact"/>
              <w:jc w:val="left"/>
            </w:pPr>
            <w:r>
              <w:t xml:space="preserve">2</w:t>
            </w:r>
          </w:p>
        </w:tc>
        <w:tc>
          <w:tcPr/>
          <w:p>
            <w:pPr>
              <w:pStyle w:val="Compact"/>
              <w:jc w:val="left"/>
            </w:pPr>
            <w:r>
              <w:t xml:space="preserve">Preparation and drafting of a formal legal opinion regarding the restructuring of employment agreements for 47 employees, ensuring full compliance with the Código Orgánico del Trabajo and the regulations issued by the Ministerio del Poder Popular para el Trabajo y Seguridad Social of Venezuela.</w:t>
            </w:r>
          </w:p>
        </w:tc>
        <w:tc>
          <w:tcPr/>
          <w:p>
            <w:pPr>
              <w:pStyle w:val="Compact"/>
              <w:jc w:val="left"/>
            </w:pPr>
            <w:r>
              <w:t xml:space="preserve">May 12, 2025</w:t>
            </w:r>
          </w:p>
        </w:tc>
        <w:tc>
          <w:tcPr/>
          <w:p>
            <w:pPr>
              <w:pStyle w:val="Compact"/>
              <w:jc w:val="left"/>
            </w:pPr>
            <w:r>
              <w:t xml:space="preserve">12.0 hours</w:t>
            </w:r>
          </w:p>
        </w:tc>
        <w:tc>
          <w:tcPr/>
          <w:p>
            <w:pPr>
              <w:pStyle w:val="Compact"/>
              <w:jc w:val="left"/>
            </w:pPr>
            <w:r>
              <w:t xml:space="preserve">$120.00/hr</w:t>
            </w:r>
          </w:p>
        </w:tc>
        <w:tc>
          <w:tcPr/>
          <w:p>
            <w:pPr>
              <w:pStyle w:val="Compact"/>
              <w:jc w:val="left"/>
            </w:pPr>
            <w:r>
              <w:t xml:space="preserve">$1,440.00</w:t>
            </w:r>
          </w:p>
        </w:tc>
      </w:tr>
      <w:tr>
        <w:tc>
          <w:tcPr/>
          <w:p>
            <w:pPr>
              <w:pStyle w:val="Compact"/>
              <w:jc w:val="left"/>
            </w:pPr>
            <w:r>
              <w:t xml:space="preserve">3</w:t>
            </w:r>
          </w:p>
        </w:tc>
        <w:tc>
          <w:tcPr/>
          <w:p>
            <w:pPr>
              <w:pStyle w:val="Compact"/>
              <w:jc w:val="left"/>
            </w:pPr>
            <w:r>
              <w:t xml:space="preserve">Representation and advocacy before the Tribunal de Primera Instancia en lo Civil, Mercantil y del Tránsito de la Circunscripción Judicial del Estado Miranda, Sala de Caracas, in labor dispute case No. LP01-V-2025-004872, including filing of motions, oral arguments, and submission of supporting documentary evidence.</w:t>
            </w:r>
          </w:p>
        </w:tc>
        <w:tc>
          <w:tcPr/>
          <w:p>
            <w:pPr>
              <w:pStyle w:val="Compact"/>
              <w:jc w:val="left"/>
            </w:pPr>
            <w:r>
              <w:t xml:space="preserve">May 20, 2025</w:t>
            </w:r>
          </w:p>
        </w:tc>
        <w:tc>
          <w:tcPr/>
          <w:p>
            <w:pPr>
              <w:pStyle w:val="Compact"/>
              <w:jc w:val="left"/>
            </w:pPr>
            <w:r>
              <w:t xml:space="preserve">8.0 hours</w:t>
            </w:r>
          </w:p>
        </w:tc>
        <w:tc>
          <w:tcPr/>
          <w:p>
            <w:pPr>
              <w:pStyle w:val="Compact"/>
              <w:jc w:val="left"/>
            </w:pPr>
            <w:r>
              <w:t xml:space="preserve">$150.00/hr</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Negotiation and execution of a settlement agreement (convenio transaccional) between the client and the opposing party, including multiple rounds of negotiation sessions held at the firm’s offices in Chacao, Caracas, and the final redaction of the settlement instrument for judicial homologation.</w:t>
            </w:r>
          </w:p>
        </w:tc>
        <w:tc>
          <w:tcPr/>
          <w:p>
            <w:pPr>
              <w:pStyle w:val="Compact"/>
              <w:jc w:val="left"/>
            </w:pPr>
            <w:r>
              <w:t xml:space="preserve">May 28, 2025</w:t>
            </w:r>
          </w:p>
        </w:tc>
        <w:tc>
          <w:tcPr/>
          <w:p>
            <w:pPr>
              <w:pStyle w:val="Compact"/>
              <w:jc w:val="left"/>
            </w:pPr>
            <w:r>
              <w:t xml:space="preserve">6.5 hours</w:t>
            </w:r>
          </w:p>
        </w:tc>
        <w:tc>
          <w:tcPr/>
          <w:p>
            <w:pPr>
              <w:pStyle w:val="Compact"/>
              <w:jc w:val="left"/>
            </w:pPr>
            <w:r>
              <w:t xml:space="preserve">$150.00/hr</w:t>
            </w:r>
          </w:p>
        </w:tc>
        <w:tc>
          <w:tcPr/>
          <w:p>
            <w:pPr>
              <w:pStyle w:val="Compact"/>
              <w:jc w:val="left"/>
            </w:pPr>
            <w:r>
              <w:t xml:space="preserve">$975.00</w:t>
            </w:r>
          </w:p>
        </w:tc>
      </w:tr>
      <w:tr>
        <w:tc>
          <w:tcPr/>
          <w:p>
            <w:pPr>
              <w:pStyle w:val="Compact"/>
              <w:jc w:val="left"/>
            </w:pPr>
            <w:r>
              <w:t xml:space="preserve">5</w:t>
            </w:r>
          </w:p>
        </w:tc>
        <w:tc>
          <w:tcPr/>
          <w:p>
            <w:pPr>
              <w:pStyle w:val="Compact"/>
              <w:jc w:val="left"/>
            </w:pPr>
            <w:r>
              <w:t xml:space="preserve">Post-settlement compliance audit: review of all amended employment contracts, verification of social security contributions (INPSASEL) filings, and preparation of a written compliance memorandum for the client’s board of directors, ensuring ongoing adherence to Venezuelan statutory requirements.</w:t>
            </w:r>
          </w:p>
        </w:tc>
        <w:tc>
          <w:tcPr/>
          <w:p>
            <w:pPr>
              <w:pStyle w:val="Compact"/>
              <w:jc w:val="left"/>
            </w:pPr>
            <w:r>
              <w:t xml:space="preserve">June 3, 2025</w:t>
            </w:r>
          </w:p>
        </w:tc>
        <w:tc>
          <w:tcPr/>
          <w:p>
            <w:pPr>
              <w:pStyle w:val="Compact"/>
              <w:jc w:val="left"/>
            </w:pPr>
            <w:r>
              <w:t xml:space="preserve">5.0 hours</w:t>
            </w:r>
          </w:p>
        </w:tc>
        <w:tc>
          <w:tcPr/>
          <w:p>
            <w:pPr>
              <w:pStyle w:val="Compact"/>
              <w:jc w:val="left"/>
            </w:pPr>
            <w:r>
              <w:t xml:space="preserve">$120.00/hr</w:t>
            </w:r>
          </w:p>
        </w:tc>
        <w:tc>
          <w:tcPr/>
          <w:p>
            <w:pPr>
              <w:pStyle w:val="Compact"/>
              <w:jc w:val="left"/>
            </w:pPr>
            <w:r>
              <w:t xml:space="preserve">$600.00</w:t>
            </w:r>
          </w:p>
        </w:tc>
      </w:tr>
      <w:tr>
        <w:tc>
          <w:tcPr/>
          <w:p>
            <w:pPr>
              <w:pStyle w:val="Compact"/>
              <w:jc w:val="left"/>
            </w:pPr>
            <w:r>
              <w:t xml:space="preserve">6</w:t>
            </w:r>
          </w:p>
        </w:tc>
        <w:tc>
          <w:tcPr/>
          <w:p>
            <w:pPr>
              <w:pStyle w:val="Compact"/>
              <w:jc w:val="left"/>
            </w:pPr>
            <w:r>
              <w:t xml:space="preserve">Urgent legal advisory via telephone and electronic communication regarding a new labor inspection notice issued by the Inspectoría del Trabajo de Caracas on June 10, 2025, including preparation of a response brief and scheduling of a follow-up meeting with the inspection authority.</w:t>
            </w:r>
          </w:p>
        </w:tc>
        <w:tc>
          <w:tcPr/>
          <w:p>
            <w:pPr>
              <w:pStyle w:val="Compact"/>
              <w:jc w:val="left"/>
            </w:pPr>
            <w:r>
              <w:t xml:space="preserve">June 10, 2025</w:t>
            </w:r>
          </w:p>
        </w:tc>
        <w:tc>
          <w:tcPr/>
          <w:p>
            <w:pPr>
              <w:pStyle w:val="Compact"/>
              <w:jc w:val="left"/>
            </w:pPr>
            <w:r>
              <w:t xml:space="preserve">3.0 hours</w:t>
            </w:r>
          </w:p>
        </w:tc>
        <w:tc>
          <w:tcPr/>
          <w:p>
            <w:pPr>
              <w:pStyle w:val="Compact"/>
              <w:jc w:val="left"/>
            </w:pPr>
            <w:r>
              <w:t xml:space="preserve">$130.00/hr</w:t>
            </w:r>
          </w:p>
        </w:tc>
        <w:tc>
          <w:tcPr/>
          <w:p>
            <w:pPr>
              <w:pStyle w:val="Compact"/>
              <w:jc w:val="left"/>
            </w:pPr>
            <w:r>
              <w:t xml:space="preserve">$390.00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right"/>
            </w:pPr>
            <w:r>
              <w:t xml:space="preserve">$5,145.00</w:t>
            </w:r>
          </w:p>
        </w:tc>
      </w:tr>
      <w:tr>
        <w:tc>
          <w:tcPr/>
          <w:p>
            <w:pPr>
              <w:pStyle w:val="Compact"/>
              <w:jc w:val="left"/>
            </w:pPr>
            <w:r>
              <w:t xml:space="preserve">Court Filing Fees &amp; Judicial Costs</w:t>
            </w:r>
          </w:p>
        </w:tc>
        <w:tc>
          <w:tcPr/>
          <w:p>
            <w:pPr>
              <w:pStyle w:val="Compact"/>
              <w:jc w:val="right"/>
            </w:pPr>
            <w:r>
              <w:t xml:space="preserve">$285.00</w:t>
            </w:r>
          </w:p>
        </w:tc>
      </w:tr>
      <w:tr>
        <w:tc>
          <w:tcPr/>
          <w:p>
            <w:pPr>
              <w:pStyle w:val="Compact"/>
              <w:jc w:val="left"/>
            </w:pPr>
            <w:r>
              <w:t xml:space="preserve">Document Reproduction &amp; Certified Copies</w:t>
            </w:r>
          </w:p>
        </w:tc>
        <w:tc>
          <w:tcPr/>
          <w:p>
            <w:pPr>
              <w:pStyle w:val="Compact"/>
              <w:jc w:val="right"/>
            </w:pPr>
            <w:r>
              <w:t xml:space="preserve">$45.00</w:t>
            </w:r>
          </w:p>
        </w:tc>
      </w:tr>
      <w:tr>
        <w:tc>
          <w:tcPr/>
          <w:p>
            <w:pPr>
              <w:pStyle w:val="Compact"/>
              <w:jc w:val="left"/>
            </w:pPr>
            <w:r>
              <w:t xml:space="preserve">Local Transportation (Caracas Metro Area)</w:t>
            </w:r>
          </w:p>
        </w:tc>
        <w:tc>
          <w:tcPr/>
          <w:p>
            <w:pPr>
              <w:pStyle w:val="Compact"/>
              <w:jc w:val="right"/>
            </w:pPr>
            <w:r>
              <w:t xml:space="preserve">$60.00</w:t>
            </w:r>
          </w:p>
        </w:tc>
      </w:tr>
      <w:tr>
        <w:tc>
          <w:tcPr/>
          <w:p>
            <w:pPr>
              <w:pStyle w:val="Compact"/>
              <w:jc w:val="left"/>
            </w:pPr>
            <w:r>
              <w:t xml:space="preserve">Subtotal</w:t>
            </w:r>
          </w:p>
        </w:tc>
        <w:tc>
          <w:tcPr/>
          <w:p>
            <w:pPr>
              <w:pStyle w:val="Compact"/>
              <w:jc w:val="right"/>
            </w:pPr>
            <w:r>
              <w:t xml:space="preserve">$5,535.00</w:t>
            </w:r>
          </w:p>
        </w:tc>
      </w:tr>
      <w:tr>
        <w:tc>
          <w:tcPr/>
          <w:p>
            <w:pPr>
              <w:pStyle w:val="Compact"/>
              <w:jc w:val="left"/>
            </w:pPr>
            <w:r>
              <w:t xml:space="preserve">IVA (16% — Venezuelan Value Added Tax)</w:t>
            </w:r>
          </w:p>
        </w:tc>
        <w:tc>
          <w:tcPr/>
          <w:p>
            <w:pPr>
              <w:pStyle w:val="Compact"/>
              <w:jc w:val="right"/>
            </w:pPr>
            <w:r>
              <w:t xml:space="preserve">$885.60</w:t>
            </w:r>
          </w:p>
        </w:tc>
      </w:tr>
      <w:tr>
        <w:tc>
          <w:tcPr/>
          <w:p>
            <w:pPr>
              <w:pStyle w:val="Compact"/>
              <w:jc w:val="left"/>
            </w:pPr>
            <w:r>
              <w:t xml:space="preserve">TOTAL AMOUNT DUE</w:t>
            </w:r>
          </w:p>
        </w:tc>
        <w:tc>
          <w:tcPr/>
          <w:p>
            <w:pPr>
              <w:pStyle w:val="Compact"/>
              <w:jc w:val="right"/>
            </w:pPr>
            <w:r>
              <w:t xml:space="preserve">$6,420.60</w:t>
            </w:r>
          </w:p>
        </w:tc>
      </w:tr>
    </w:tbl>
    <w:bookmarkStart w:id="21" w:name="payment-terms-conditions"/>
    <w:p>
      <w:pPr>
        <w:pStyle w:val="Heading3"/>
      </w:pPr>
      <w:r>
        <w:t xml:space="preserve">Payment Terms &amp; Conditions</w:t>
      </w:r>
    </w:p>
    <w:p>
      <w:pPr>
        <w:pStyle w:val="FirstParagraph"/>
      </w:pPr>
      <w:r>
        <w:t xml:space="preserve">This Invoice is payable within thirty (30) calendar days from the date of issue, no later than July 15, 2025. Payment may be made in United States Dollars (USD) via bank wire transfer to the firm’s account at Banco Mercantil, C.A., Caracas branch, Account No. 0105-0045-21-1234567890, or by certified check payable to “Abogado Asociado &amp; Legal Counsel, C.A.” in the offices located in Chacao, Caracas, Venezuela.</w:t>
      </w:r>
    </w:p>
    <w:p>
      <w:pPr>
        <w:pStyle w:val="BodyText"/>
      </w:pPr>
      <w:r>
        <w:t xml:space="preserve">In the event of non-payment by the due date, a late payment interest of 1.5% per month shall be applied in accordance with Article 1.261 of the Código Civil de Venezuela. The Lawyer reserves the right to suspend all ongoing legal representation and file a motion for withdrawal from the case before the competent tribunal in Caracas should payment remain outstanding beyond fifteen (15) days past the due date.</w:t>
      </w:r>
    </w:p>
    <w:p>
      <w:pPr>
        <w:pStyle w:val="BodyText"/>
      </w:pPr>
      <w:r>
        <w:t xml:space="preserve">All fees stated in this Invoice are exclusive of applicable Venezuelan taxes. The 16% IVA (Impuesto al Valor Agregado) has been calculated in accordance with the Ley de IVA vigente in the República Bolivariana de Venezuela. The client is responsible for any additional tax obligations arising from the engagement.</w:t>
      </w:r>
    </w:p>
    <w:bookmarkEnd w:id="21"/>
    <w:bookmarkStart w:id="22" w:name="legal-disclaimer-confidentiality-notice"/>
    <w:p>
      <w:pPr>
        <w:pStyle w:val="Heading3"/>
      </w:pPr>
      <w:r>
        <w:t xml:space="preserve">Legal Disclaimer &amp; Confidentiality Notice</w:t>
      </w:r>
    </w:p>
    <w:p>
      <w:pPr>
        <w:pStyle w:val="FirstParagraph"/>
      </w:pPr>
      <w:r>
        <w:t xml:space="preserve">This Invoice constitutes a formal billing document issued by the undersigned Lawyer in his professional capacity as an attorney at law registered with the Colegio de Abogados de Caracas, Venezuela. The services described herein were rendered under a retainer agreement dated April 1, 2025, and are governed by the laws of the República Bolivariana de Venezuela. All information contained in this document, including the nature of the legal services, case references, and financial details, is strictly confidential and protected under the attorney-client privilege established by the Código de Ética del Abogado Venezolano. Unauthorized reproduction, distribution, or disclosure of this Invoice to third parties without the prior written consent of both the issuing Lawyer and the client is expressly prohibited. This document does not constitute a legal opinion, and the inclusion of case references is solely for billing and record-keeping purposes. Any disputes arising from this Invoice shall be resolved by the competent civil courts of the Circunscripción Judicial del Estado Miranda, with exclusive jurisdiction in Caracas, Venezuela.</w:t>
      </w:r>
    </w:p>
    <w:bookmarkEnd w:id="22"/>
    <w:p>
      <w:pPr>
        <w:pStyle w:val="BodyText"/>
      </w:pPr>
      <w:r>
        <w:rPr>
          <w:bCs/>
          <w:b/>
        </w:rPr>
        <w:t xml:space="preserve">Abg. Carlos A. Mendoza Sánchez</w:t>
      </w:r>
      <w:r>
        <w:br/>
      </w:r>
      <w:r>
        <w:t xml:space="preserve">Lawyer — License No. 18.442</w:t>
      </w:r>
      <w:r>
        <w:br/>
      </w:r>
      <w:r>
        <w:t xml:space="preserve">Abogado Asociado &amp; Legal Counsel, C.A.</w:t>
      </w:r>
      <w:r>
        <w:br/>
      </w:r>
      <w:r>
        <w:t xml:space="preserve">Caracas, Venezuela</w:t>
      </w:r>
    </w:p>
    <w:p>
      <w:pPr>
        <w:pStyle w:val="BodyText"/>
      </w:pPr>
      <w:r>
        <w:rPr>
          <w:bCs/>
          <w:b/>
        </w:rPr>
        <w:t xml:space="preserve">Received &amp; Approved By:</w:t>
      </w:r>
      <w:r>
        <w:br/>
      </w:r>
      <w:r>
        <w:t xml:space="preserve">Señora María Elena Rodríguez Pérez</w:t>
      </w:r>
      <w:r>
        <w:br/>
      </w:r>
      <w:r>
        <w:t xml:space="preserve">Compañía Industrial del Este, C.A.</w:t>
      </w:r>
      <w:r>
        <w:br/>
      </w:r>
      <w:r>
        <w:t xml:space="preserve">Date: ______________________</w:t>
      </w:r>
    </w:p>
    <w:p>
      <w:pPr>
        <w:pStyle w:val="BodyText"/>
      </w:pPr>
      <w:r>
        <w:t xml:space="preserve">Abogado Asociado &amp; Legal Counsel, C.A. • Av. Francisco de Miranda, Torre Empresarial, Piso 14, Chacao, Caracas 1060, Venezuela</w:t>
      </w:r>
      <w:r>
        <w:br/>
      </w:r>
      <w:r>
        <w:t xml:space="preserve">RIF: J-40123456-7 • Tel: +58 (212) 555-0147 • legal@abogadoasociado.com.ve</w:t>
      </w:r>
      <w:r>
        <w:br/>
      </w:r>
      <w:r>
        <w:t xml:space="preserve">This Invoice was generated in Caracas, Venezuela, on June 15, 2025. © 2025 All Rights Reserved.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Caracas, Venezuela</dc:title>
  <dc:creator/>
  <dc:language>en</dc:language>
  <cp:keywords/>
  <dcterms:created xsi:type="dcterms:W3CDTF">2026-10-10T10:01:26Z</dcterms:created>
  <dcterms:modified xsi:type="dcterms:W3CDTF">2026-10-10T10:01:26Z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