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maría-elena-rodríguez"/>
    <w:p>
      <w:pPr>
        <w:pStyle w:val="Heading1"/>
      </w:pPr>
      <w:r>
        <w:t xml:space="preserve">María Elena Rodríguez</w:t>
      </w:r>
    </w:p>
    <w:p>
      <w:pPr>
        <w:pStyle w:val="FirstParagraph"/>
      </w:pPr>
      <w:r>
        <w:t xml:space="preserve">Professional Librarian &amp; Information Science Consultant</w:t>
      </w:r>
    </w:p>
    <w:p>
      <w:pPr>
        <w:pStyle w:val="BodyText"/>
      </w:pPr>
      <w:r>
        <w:t xml:space="preserve">Calle Vélez Sarsfield 1247, Piso 3, Of. 302</w:t>
      </w:r>
    </w:p>
    <w:p>
      <w:pPr>
        <w:pStyle w:val="BodyText"/>
      </w:pPr>
      <w:r>
        <w:t xml:space="preserve">Córdoba, X5000, Province of Córdoba, Argentina</w:t>
      </w:r>
    </w:p>
    <w:p>
      <w:pPr>
        <w:pStyle w:val="BodyText"/>
      </w:pPr>
      <w:r>
        <w:t xml:space="preserve">Tel: +54 (351) 422-8891 | Email: mrodriguez@librariacba.ar</w:t>
      </w:r>
    </w:p>
    <w:p>
      <w:pPr>
        <w:pStyle w:val="BodyText"/>
      </w:pPr>
      <w:r>
        <w:t xml:space="preserve">CUIT: 27-28456712-3 | Monotributo: Categoría C</w:t>
      </w:r>
    </w:p>
    <w:p>
      <w:pPr>
        <w:pStyle w:val="BodyText"/>
      </w:pPr>
      <w:r>
        <w:t xml:space="preserve">Córdoba, Argentina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INV-CBA-2025-0047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bookmarkEnd w:id="21"/>
    <w:bookmarkStart w:id="22" w:name="bill-to-client"/>
    <w:p>
      <w:pPr>
        <w:pStyle w:val="Heading3"/>
      </w:pPr>
      <w:r>
        <w:t xml:space="preserve">Bill To (Client)</w:t>
      </w:r>
    </w:p>
    <w:p>
      <w:pPr>
        <w:pStyle w:val="FirstParagraph"/>
      </w:pPr>
      <w:r>
        <w:rPr>
          <w:bCs/>
          <w:b/>
        </w:rPr>
        <w:t xml:space="preserve">Municipalidad de Córdoba</w:t>
      </w:r>
    </w:p>
    <w:p>
      <w:pPr>
        <w:pStyle w:val="BodyText"/>
      </w:pPr>
      <w:r>
        <w:t xml:space="preserve">Departamento de Cultura y Bibliotecas Públicas</w:t>
      </w:r>
    </w:p>
    <w:p>
      <w:pPr>
        <w:pStyle w:val="BodyText"/>
      </w:pPr>
      <w:r>
        <w:t xml:space="preserve">Av. Colón 1100, Piso 5</w:t>
      </w:r>
    </w:p>
    <w:p>
      <w:pPr>
        <w:pStyle w:val="BodyText"/>
      </w:pPr>
      <w:r>
        <w:t xml:space="preserve">Córdoba, X5000, Province of Córdoba, Argentina</w:t>
      </w:r>
    </w:p>
    <w:p>
      <w:pPr>
        <w:pStyle w:val="BodyText"/>
      </w:pPr>
      <w:r>
        <w:t xml:space="preserve">Contact: Ing. Roberto Fernández</w:t>
      </w:r>
    </w:p>
    <w:p>
      <w:pPr>
        <w:pStyle w:val="BodyText"/>
      </w:pPr>
      <w:r>
        <w:t xml:space="preserve">Email: cultura@cordoba.gob.ar</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Digital Transformation of the Public Library Network of Córdoba</w:t>
      </w:r>
    </w:p>
    <w:p>
      <w:pPr>
        <w:pStyle w:val="BodyText"/>
      </w:pPr>
      <w:r>
        <w:rPr>
          <w:bCs/>
          <w:b/>
        </w:rPr>
        <w:t xml:space="preserve">Contract No.:</w:t>
      </w:r>
      <w:r>
        <w:t xml:space="preserve"> </w:t>
      </w:r>
      <w:r>
        <w:t xml:space="preserve">CT-CBA-2025-0112</w:t>
      </w:r>
    </w:p>
    <w:p>
      <w:pPr>
        <w:pStyle w:val="BodyText"/>
      </w:pPr>
      <w:r>
        <w:rPr>
          <w:bCs/>
          <w:b/>
        </w:rPr>
        <w:t xml:space="preserve">Period Covered:</w:t>
      </w:r>
      <w:r>
        <w:t xml:space="preserve"> </w:t>
      </w:r>
      <w:r>
        <w:t xml:space="preserve">May 1 – June 15, 2025</w:t>
      </w:r>
    </w:p>
    <w:p>
      <w:pPr>
        <w:pStyle w:val="BodyText"/>
      </w:pPr>
      <w:r>
        <w:rPr>
          <w:bCs/>
          <w:b/>
        </w:rPr>
        <w:t xml:space="preserve">Location of Work:</w:t>
      </w:r>
      <w:r>
        <w:t xml:space="preserve"> </w:t>
      </w:r>
      <w:r>
        <w:t xml:space="preserve">Biblioteca Pública de Córdoba, Av. Colón 1100, Córdoba, Argentina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Deliverable / Output</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Comprehensive audit and assessment of the existing cataloging system at the Biblioteca Pública de Córdoba, including evaluation of MARC records, classification standards, and metadata integrity across 240,000 physical and digital holdings.</w:t>
            </w:r>
          </w:p>
        </w:tc>
        <w:tc>
          <w:tcPr/>
          <w:p>
            <w:pPr>
              <w:pStyle w:val="Compact"/>
              <w:jc w:val="left"/>
            </w:pPr>
            <w:r>
              <w:t xml:space="preserve">Audit Report (PDF, 87 pages)</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Design and implementation of a new Integrated Library System (ILS) migration plan for the Córdoba municipal library network, ensuring compliance with Argentine national bibliographic standards (CONABIB) and international ISAD(G) guidelines.</w:t>
            </w:r>
          </w:p>
        </w:tc>
        <w:tc>
          <w:tcPr/>
          <w:p>
            <w:pPr>
              <w:pStyle w:val="Compact"/>
              <w:jc w:val="left"/>
            </w:pPr>
            <w:r>
              <w:t xml:space="preserve">Migration Plan &amp; Technical Specifications</w:t>
            </w:r>
          </w:p>
        </w:tc>
        <w:tc>
          <w:tcPr/>
          <w:p>
            <w:pPr>
              <w:pStyle w:val="Compact"/>
              <w:jc w:val="left"/>
            </w:pPr>
            <w:r>
              <w:t xml:space="preserve">64</w:t>
            </w:r>
          </w:p>
        </w:tc>
        <w:tc>
          <w:tcPr/>
          <w:p>
            <w:pPr>
              <w:pStyle w:val="Compact"/>
              <w:jc w:val="left"/>
            </w:pPr>
            <w:r>
              <w:t xml:space="preserve">$12,500</w:t>
            </w:r>
          </w:p>
        </w:tc>
        <w:tc>
          <w:tcPr/>
          <w:p>
            <w:pPr>
              <w:pStyle w:val="Compact"/>
              <w:jc w:val="left"/>
            </w:pPr>
            <w:r>
              <w:t xml:space="preserve">$800,000</w:t>
            </w:r>
          </w:p>
        </w:tc>
      </w:tr>
      <w:tr>
        <w:tc>
          <w:tcPr/>
          <w:p>
            <w:pPr>
              <w:pStyle w:val="Compact"/>
              <w:jc w:val="left"/>
            </w:pPr>
            <w:r>
              <w:t xml:space="preserve">03</w:t>
            </w:r>
          </w:p>
        </w:tc>
        <w:tc>
          <w:tcPr/>
          <w:p>
            <w:pPr>
              <w:pStyle w:val="Compact"/>
              <w:jc w:val="left"/>
            </w:pPr>
            <w:r>
              <w:t xml:space="preserve">Training workshops for 35 library staff members across four branch libraries in Córdoba (Centro, Alta Córdoba, Belgrano, and Los Aromos), covering digital cataloging, patron services, and information retrieval strategies.</w:t>
            </w:r>
          </w:p>
        </w:tc>
        <w:tc>
          <w:tcPr/>
          <w:p>
            <w:pPr>
              <w:pStyle w:val="Compact"/>
              <w:jc w:val="left"/>
            </w:pPr>
            <w:r>
              <w:t xml:space="preserve">Training Materials &amp; Certificates</w:t>
            </w:r>
          </w:p>
        </w:tc>
        <w:tc>
          <w:tcPr/>
          <w:p>
            <w:pPr>
              <w:pStyle w:val="Compact"/>
              <w:jc w:val="left"/>
            </w:pPr>
            <w:r>
              <w:t xml:space="preserve">40</w:t>
            </w:r>
          </w:p>
        </w:tc>
        <w:tc>
          <w:tcPr/>
          <w:p>
            <w:pPr>
              <w:pStyle w:val="Compact"/>
              <w:jc w:val="left"/>
            </w:pPr>
            <w:r>
              <w:t xml:space="preserve">$14,000</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Development of a digital preservation strategy for the Córdoba Municipal Archive, including digitization protocols for 12,000 historical documents, metadata schema design, and long-term storage recommendations aligned with Argentine cultural heritage legislation (Ley 25.993).</w:t>
            </w:r>
          </w:p>
        </w:tc>
        <w:tc>
          <w:tcPr/>
          <w:p>
            <w:pPr>
              <w:pStyle w:val="Compact"/>
              <w:jc w:val="left"/>
            </w:pPr>
            <w:r>
              <w:t xml:space="preserve">Preservation Strategy Document</w:t>
            </w:r>
          </w:p>
        </w:tc>
        <w:tc>
          <w:tcPr/>
          <w:p>
            <w:pPr>
              <w:pStyle w:val="Compact"/>
              <w:jc w:val="left"/>
            </w:pPr>
            <w:r>
              <w:t xml:space="preserve">56</w:t>
            </w:r>
          </w:p>
        </w:tc>
        <w:tc>
          <w:tcPr/>
          <w:p>
            <w:pPr>
              <w:pStyle w:val="Compact"/>
              <w:jc w:val="left"/>
            </w:pPr>
            <w:r>
              <w:t xml:space="preserve">$12,500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Consultation and advisory services for the establishment of a new children's and youth library section in the Córdoba Central Branch, including space planning, collection development policy, and community engagement program design.</w:t>
            </w:r>
          </w:p>
        </w:tc>
        <w:tc>
          <w:tcPr/>
          <w:p>
            <w:pPr>
              <w:pStyle w:val="Compact"/>
              <w:jc w:val="left"/>
            </w:pPr>
            <w:r>
              <w:t xml:space="preserve">Program Proposal &amp; Collection Policy</w:t>
            </w:r>
          </w:p>
        </w:tc>
        <w:tc>
          <w:tcPr/>
          <w:p>
            <w:pPr>
              <w:pStyle w:val="Compact"/>
              <w:jc w:val="left"/>
            </w:pPr>
            <w:r>
              <w:t xml:space="preserve">32</w:t>
            </w:r>
          </w:p>
        </w:tc>
        <w:tc>
          <w:tcPr/>
          <w:p>
            <w:pPr>
              <w:pStyle w:val="Compact"/>
              <w:jc w:val="left"/>
            </w:pPr>
            <w:r>
              <w:t xml:space="preserve">$14,000</w:t>
            </w:r>
          </w:p>
        </w:tc>
        <w:tc>
          <w:tcPr/>
          <w:p>
            <w:pPr>
              <w:pStyle w:val="Compact"/>
              <w:jc w:val="left"/>
            </w:pPr>
            <w:r>
              <w:t xml:space="preserve">$448,000</w:t>
            </w:r>
          </w:p>
        </w:tc>
      </w:tr>
      <w:tr>
        <w:tc>
          <w:tcPr/>
          <w:p>
            <w:pPr>
              <w:pStyle w:val="Compact"/>
              <w:jc w:val="left"/>
            </w:pPr>
            <w:r>
              <w:t xml:space="preserve">06</w:t>
            </w:r>
          </w:p>
        </w:tc>
        <w:tc>
          <w:tcPr/>
          <w:p>
            <w:pPr>
              <w:pStyle w:val="Compact"/>
              <w:jc w:val="left"/>
            </w:pPr>
            <w:r>
              <w:t xml:space="preserve">Monthly progress reporting, coordination meetings with the Córdoba Municipal Culture Department, and ongoing technical support for the library network during the implementation phase.</w:t>
            </w:r>
          </w:p>
        </w:tc>
        <w:tc>
          <w:tcPr/>
          <w:p>
            <w:pPr>
              <w:pStyle w:val="Compact"/>
              <w:jc w:val="left"/>
            </w:pPr>
            <w:r>
              <w:t xml:space="preserve">Monthly Reports (2)</w:t>
            </w:r>
          </w:p>
        </w:tc>
        <w:tc>
          <w:tcPr/>
          <w:p>
            <w:pPr>
              <w:pStyle w:val="Compact"/>
              <w:jc w:val="left"/>
            </w:pPr>
            <w:r>
              <w:t xml:space="preserve">16</w:t>
            </w:r>
          </w:p>
        </w:tc>
        <w:tc>
          <w:tcPr/>
          <w:p>
            <w:pPr>
              <w:pStyle w:val="Compact"/>
              <w:jc w:val="left"/>
            </w:pPr>
            <w:r>
              <w:t xml:space="preserve">$10,000</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$3,268,000.00</w:t>
            </w:r>
          </w:p>
        </w:tc>
      </w:tr>
      <w:tr>
        <w:tc>
          <w:tcPr/>
          <w:p>
            <w:pPr>
              <w:pStyle w:val="Compact"/>
              <w:jc w:val="left"/>
            </w:pPr>
            <w:r>
              <w:t xml:space="preserve">IVA (21% - Argentine Value Added Tax)</w:t>
            </w:r>
          </w:p>
        </w:tc>
        <w:tc>
          <w:tcPr/>
          <w:p>
            <w:pPr>
              <w:pStyle w:val="Compact"/>
              <w:jc w:val="right"/>
            </w:pPr>
            <w:r>
              <w:t xml:space="preserve">$686,280.00</w:t>
            </w:r>
          </w:p>
        </w:tc>
      </w:tr>
      <w:tr>
        <w:tc>
          <w:tcPr/>
          <w:p>
            <w:pPr>
              <w:pStyle w:val="Compact"/>
              <w:jc w:val="left"/>
            </w:pPr>
            <w:r>
              <w:t xml:space="preserve">Professional Services Tax (Ingresos Brutos - Córdoba Province, 4.5%)</w:t>
            </w:r>
          </w:p>
        </w:tc>
        <w:tc>
          <w:tcPr/>
          <w:p>
            <w:pPr>
              <w:pStyle w:val="Compact"/>
              <w:jc w:val="right"/>
            </w:pPr>
            <w:r>
              <w:t xml:space="preserve">$147,060.00</w:t>
            </w:r>
          </w:p>
        </w:tc>
      </w:tr>
      <w:tr>
        <w:tc>
          <w:tcPr/>
          <w:p>
            <w:pPr>
              <w:pStyle w:val="Compact"/>
              <w:jc w:val="left"/>
            </w:pPr>
            <w:r>
              <w:t xml:space="preserve">TOTAL AMOUNT DUE</w:t>
            </w:r>
          </w:p>
        </w:tc>
        <w:tc>
          <w:tcPr/>
          <w:p>
            <w:pPr>
              <w:pStyle w:val="Compact"/>
              <w:jc w:val="right"/>
            </w:pPr>
            <w:r>
              <w:t xml:space="preserve">ARS $4,101,340.00</w:t>
            </w:r>
          </w:p>
        </w:tc>
      </w:tr>
    </w:tbl>
    <w:bookmarkStart w:id="24" w:name="payment-instructions-notes"/>
    <w:p>
      <w:pPr>
        <w:pStyle w:val="Heading3"/>
      </w:pPr>
      <w:r>
        <w:t xml:space="preserve">Payment Instructions &amp; Notes</w:t>
      </w:r>
    </w:p>
    <w:p>
      <w:pPr>
        <w:pStyle w:val="FirstParagraph"/>
      </w:pPr>
      <w:r>
        <w:t xml:space="preserve">This invoice is issued in accordance with the professional services agreement between the undersigned Librarian and the Municipalidad de Córdoba, Province of Córdoba, Argentina. All services were rendered at the Biblioteca Pública de Córdoba and its affiliated branch locations within the city of Córdoba.</w:t>
      </w:r>
    </w:p>
    <w:p>
      <w:pPr>
        <w:numPr>
          <w:ilvl w:val="0"/>
          <w:numId w:val="1001"/>
        </w:numPr>
        <w:pStyle w:val="Compact"/>
      </w:pPr>
      <w:r>
        <w:rPr>
          <w:bCs/>
          <w:b/>
        </w:rPr>
        <w:t xml:space="preserve">Bank Transfer:</w:t>
      </w:r>
      <w:r>
        <w:t xml:space="preserve"> </w:t>
      </w:r>
      <w:r>
        <w:t xml:space="preserve">Banco de la Nación Argentina, Sucursal Córdoba Centro, CBU: 01100010000012345678901, CUIT: 27-28456712-3, Titular: María Elena Rodríguez.</w:t>
      </w:r>
    </w:p>
    <w:p>
      <w:pPr>
        <w:numPr>
          <w:ilvl w:val="0"/>
          <w:numId w:val="1001"/>
        </w:numPr>
        <w:pStyle w:val="Compact"/>
      </w:pPr>
      <w:r>
        <w:rPr>
          <w:bCs/>
          <w:b/>
        </w:rPr>
        <w:t xml:space="preserve">Payment Deadline:</w:t>
      </w:r>
      <w:r>
        <w:t xml:space="preserve"> </w:t>
      </w:r>
      <w:r>
        <w:t xml:space="preserve">July 15, 2025. Late payments will accrue interest at the rate established by the Banco Central de la República Argentina (BCRA) for overdue obligations.</w:t>
      </w:r>
    </w:p>
    <w:p>
      <w:pPr>
        <w:numPr>
          <w:ilvl w:val="0"/>
          <w:numId w:val="1001"/>
        </w:numPr>
        <w:pStyle w:val="Compact"/>
      </w:pPr>
      <w:r>
        <w:rPr>
          <w:bCs/>
          <w:b/>
        </w:rPr>
        <w:t xml:space="preserve">Tax Compliance:</w:t>
      </w:r>
      <w:r>
        <w:t xml:space="preserve"> </w:t>
      </w:r>
      <w:r>
        <w:t xml:space="preserve">This invoice is issued under the Monotributo regime as registered with the Administración Federal de Ingresos Públicos (AFIP), Córdoba, Argentina. The applicable IVA and Ingresos Brutos (Córdoba Province) are included as itemized above.</w:t>
      </w:r>
    </w:p>
    <w:p>
      <w:pPr>
        <w:numPr>
          <w:ilvl w:val="0"/>
          <w:numId w:val="1001"/>
        </w:numPr>
        <w:pStyle w:val="Compact"/>
      </w:pPr>
      <w:r>
        <w:rPr>
          <w:bCs/>
          <w:b/>
        </w:rPr>
        <w:t xml:space="preserve">Dispute Resolution:</w:t>
      </w:r>
      <w:r>
        <w:t xml:space="preserve"> </w:t>
      </w:r>
      <w:r>
        <w:t xml:space="preserve">Any disputes arising from this invoice or the underlying services shall be resolved under the jurisdiction of the civil and commercial courts of the city of Córdoba, Province of Córdoba, Argentina, in accordance with the Argentine Civil and Commercial Code (Código Civil y Comercial de la Nación, Ley 26.994).</w:t>
      </w:r>
    </w:p>
    <w:p>
      <w:pPr>
        <w:pStyle w:val="FirstParagraph"/>
      </w:pPr>
      <w:r>
        <w:t xml:space="preserve">All librarian services described herein were performed in full compliance with the professional ethics code of the Colegio de Bibliotecarios de la Provincia de Córdoba and the applicable regulations of the Argentine Ministry of Culture. The digital preservation work specifically adheres to the standards set forth by the Archivo General de la Nación and the Consejo Nacional de Archivos de la República Argentina.</w:t>
      </w:r>
    </w:p>
    <w:bookmarkEnd w:id="24"/>
    <w:p>
      <w:pPr>
        <w:pStyle w:val="BodyText"/>
      </w:pPr>
      <w:r>
        <w:rPr>
          <w:bCs/>
          <w:b/>
        </w:rPr>
        <w:t xml:space="preserve">María Elena Rodríguez – Professional Librarian</w:t>
      </w:r>
      <w:r>
        <w:t xml:space="preserve"> </w:t>
      </w:r>
      <w:r>
        <w:t xml:space="preserve">| Registered with the Colegio de Bibliotecarios de la Provincia de Córdoba, Mat. N° 4521</w:t>
      </w:r>
    </w:p>
    <w:p>
      <w:pPr>
        <w:pStyle w:val="BodyText"/>
      </w:pPr>
      <w:r>
        <w:t xml:space="preserve">Calle Vélez Sarsfield 1247, Piso 3, Of. 302, Córdoba, X5000, Argentina | CUIT: 27-28456712-3</w:t>
      </w:r>
    </w:p>
    <w:p>
      <w:pPr>
        <w:pStyle w:val="BodyText"/>
      </w:pPr>
      <w:r>
        <w:t xml:space="preserve">This invoice is valid for 30 calendar days from the date of issue. Please reference Invoice No. INV-CBA-2025-0047 in all correspondence and payment transactions.</w:t>
      </w:r>
    </w:p>
    <w:p>
      <w:pPr>
        <w:pStyle w:val="BodyText"/>
      </w:pPr>
      <w:r>
        <w:t xml:space="preserve">Gracias por su confianza. Comprometida con el acceso al conocimiento y la preservación del patrimonio bibliográfico de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Córdoba, Argentina</dc:title>
  <dc:creator/>
  <dc:language>en</dc:language>
  <cp:keywords/>
  <dcterms:created xsi:type="dcterms:W3CDTF">2026-10-10T08:34:41Z</dcterms:created>
  <dcterms:modified xsi:type="dcterms:W3CDTF">2026-10-10T08:34:41Z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