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brussels-heritage-library-services"/>
    <w:p>
      <w:pPr>
        <w:pStyle w:val="Heading1"/>
      </w:pPr>
      <w:r>
        <w:t xml:space="preserve">Brussels Heritage Library Services</w:t>
      </w:r>
    </w:p>
    <w:p>
      <w:pPr>
        <w:pStyle w:val="FirstParagraph"/>
      </w:pPr>
      <w:r>
        <w:t xml:space="preserve">Professional Librarian &amp; Archival Consulting</w:t>
      </w:r>
    </w:p>
    <w:p>
      <w:pPr>
        <w:pStyle w:val="BodyText"/>
      </w:pPr>
      <w:r>
        <w:t xml:space="preserve">Rue de la Bibliothèque 42, 1000 Belgium Brussels</w:t>
      </w:r>
    </w:p>
    <w:p>
      <w:pPr>
        <w:pStyle w:val="BodyText"/>
      </w:pPr>
      <w:r>
        <w:t xml:space="preserve">Phone: +32 2 555 0147 | Email: services@brusselslibrarian.be</w:t>
      </w:r>
    </w:p>
    <w:p>
      <w:pPr>
        <w:pStyle w:val="BodyText"/>
      </w:pPr>
      <w:r>
        <w:t xml:space="preserve">VAT No: BE 0876.543.210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INV-2025-BRU-0347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to-client"/>
    <w:p>
      <w:pPr>
        <w:pStyle w:val="Heading3"/>
      </w:pPr>
      <w:r>
        <w:t xml:space="preserve">Bill To (Client)</w:t>
      </w:r>
    </w:p>
    <w:p>
      <w:pPr>
        <w:pStyle w:val="FirstParagraph"/>
      </w:pPr>
      <w:r>
        <w:rPr>
          <w:bCs/>
          <w:b/>
        </w:rPr>
        <w:t xml:space="preserve">Brussels Metropolitan Cultural Foundation</w:t>
      </w:r>
    </w:p>
    <w:p>
      <w:pPr>
        <w:pStyle w:val="BodyText"/>
      </w:pPr>
      <w:r>
        <w:t xml:space="preserve">Avenue des Beaux-Arts 18</w:t>
      </w:r>
    </w:p>
    <w:p>
      <w:pPr>
        <w:pStyle w:val="BodyText"/>
      </w:pPr>
      <w:r>
        <w:t xml:space="preserve">1000 Belgium Brussels</w:t>
      </w:r>
    </w:p>
    <w:p>
      <w:pPr>
        <w:pStyle w:val="BodyText"/>
      </w:pPr>
      <w:r>
        <w:t xml:space="preserve">Belgium</w:t>
      </w:r>
    </w:p>
    <w:p>
      <w:pPr>
        <w:pStyle w:val="BodyText"/>
      </w:pPr>
      <w:r>
        <w:t xml:space="preserve">VAT No: BE 0765.432.109</w:t>
      </w:r>
    </w:p>
    <w:p>
      <w:pPr>
        <w:pStyle w:val="BodyText"/>
      </w:pPr>
      <w:r>
        <w:t xml:space="preserve">Contact: Dr. Margaux Delvaux, Director</w:t>
      </w:r>
    </w:p>
    <w:bookmarkEnd w:id="22"/>
    <w:bookmarkStart w:id="23" w:name="service-provider"/>
    <w:p>
      <w:pPr>
        <w:pStyle w:val="Heading3"/>
      </w:pPr>
      <w:r>
        <w:t xml:space="preserve">Service Provider</w:t>
      </w:r>
    </w:p>
    <w:p>
      <w:pPr>
        <w:pStyle w:val="FirstParagraph"/>
      </w:pPr>
      <w:r>
        <w:rPr>
          <w:bCs/>
          <w:b/>
        </w:rPr>
        <w:t xml:space="preserve">Mr. Thomas Vermeulen, Certified Librarian</w:t>
      </w:r>
    </w:p>
    <w:p>
      <w:pPr>
        <w:pStyle w:val="BodyText"/>
      </w:pPr>
      <w:r>
        <w:t xml:space="preserve">Brussels Heritage Library Services</w:t>
      </w:r>
    </w:p>
    <w:p>
      <w:pPr>
        <w:pStyle w:val="BodyText"/>
      </w:pPr>
      <w:r>
        <w:t xml:space="preserve">Rue de la Bibliothèque 42</w:t>
      </w:r>
    </w:p>
    <w:p>
      <w:pPr>
        <w:pStyle w:val="BodyText"/>
      </w:pPr>
      <w:r>
        <w:t xml:space="preserve">1000 Belgium Brussels</w:t>
      </w:r>
    </w:p>
    <w:p>
      <w:pPr>
        <w:pStyle w:val="BodyText"/>
      </w:pPr>
      <w:r>
        <w:t xml:space="preserve">Belgium</w:t>
      </w:r>
    </w:p>
    <w:p>
      <w:pPr>
        <w:pStyle w:val="BodyText"/>
      </w:pPr>
      <w:r>
        <w:t xml:space="preserve">Professional License: LIB-BE-2019-0882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Librarian Services Rendered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cataloguing and classification of 1,200 historical manuscripts acquired by the Brussels Metropolitan Cultural Foundation. The Librarian applied the Dewey Decimal System and the Belgian National Library classification standards to ensure full compliance with archival regulations in Belgium Brussels.</w:t>
            </w:r>
          </w:p>
        </w:tc>
        <w:tc>
          <w:tcPr/>
          <w:p>
            <w:pPr>
              <w:pStyle w:val="Compact"/>
              <w:jc w:val="left"/>
            </w:pPr>
            <w:r>
              <w:t xml:space="preserve">48</w:t>
            </w:r>
          </w:p>
        </w:tc>
        <w:tc>
          <w:tcPr/>
          <w:p>
            <w:pPr>
              <w:pStyle w:val="Compact"/>
              <w:jc w:val="left"/>
            </w:pPr>
            <w:r>
              <w:t xml:space="preserve">65.00</w:t>
            </w:r>
          </w:p>
        </w:tc>
        <w:tc>
          <w:tcPr/>
          <w:p>
            <w:pPr>
              <w:pStyle w:val="Compact"/>
              <w:jc w:val="left"/>
            </w:pPr>
            <w:r>
              <w:t xml:space="preserve">3,120.00</w:t>
            </w:r>
          </w:p>
        </w:tc>
      </w:tr>
      <w:tr>
        <w:tc>
          <w:tcPr/>
          <w:p>
            <w:pPr>
              <w:pStyle w:val="Compact"/>
              <w:jc w:val="left"/>
            </w:pPr>
            <w:r>
              <w:t xml:space="preserve">02</w:t>
            </w:r>
          </w:p>
        </w:tc>
        <w:tc>
          <w:tcPr/>
          <w:p>
            <w:pPr>
              <w:pStyle w:val="Compact"/>
              <w:jc w:val="left"/>
            </w:pPr>
            <w:r>
              <w:t xml:space="preserve">Development and implementation of a digital preservation plan for fragile 19th-century Flemish literary collections. The Librarian conducted condition assessments, recommended climate-controlled storage solutions, and coordinated with the Belgian Institute for Heritage Documentation in Belgium Brussels.</w:t>
            </w:r>
          </w:p>
        </w:tc>
        <w:tc>
          <w:tcPr/>
          <w:p>
            <w:pPr>
              <w:pStyle w:val="Compact"/>
              <w:jc w:val="left"/>
            </w:pPr>
            <w:r>
              <w:t xml:space="preserve">32</w:t>
            </w:r>
          </w:p>
        </w:tc>
        <w:tc>
          <w:tcPr/>
          <w:p>
            <w:pPr>
              <w:pStyle w:val="Compact"/>
              <w:jc w:val="left"/>
            </w:pPr>
            <w:r>
              <w:t xml:space="preserve">72.00</w:t>
            </w:r>
          </w:p>
        </w:tc>
        <w:tc>
          <w:tcPr/>
          <w:p>
            <w:pPr>
              <w:pStyle w:val="Compact"/>
              <w:jc w:val="left"/>
            </w:pPr>
            <w:r>
              <w:t xml:space="preserve">2,304.00</w:t>
            </w:r>
          </w:p>
        </w:tc>
      </w:tr>
      <w:tr>
        <w:tc>
          <w:tcPr/>
          <w:p>
            <w:pPr>
              <w:pStyle w:val="Compact"/>
              <w:jc w:val="left"/>
            </w:pPr>
            <w:r>
              <w:t xml:space="preserve">03</w:t>
            </w:r>
          </w:p>
        </w:tc>
        <w:tc>
          <w:tcPr/>
          <w:p>
            <w:pPr>
              <w:pStyle w:val="Compact"/>
              <w:jc w:val="left"/>
            </w:pPr>
            <w:r>
              <w:t xml:space="preserve">Curatorial research and bibliography compilation for the upcoming exhibition "Voices of Belgium Brussels: A Literary Heritage." The Librarian identified, sourced, and verified 340 primary and secondary sources, including rare editions held in the Royal Library of Belgium.</w:t>
            </w:r>
          </w:p>
        </w:tc>
        <w:tc>
          <w:tcPr/>
          <w:p>
            <w:pPr>
              <w:pStyle w:val="Compact"/>
              <w:jc w:val="left"/>
            </w:pPr>
            <w:r>
              <w:t xml:space="preserve">40</w:t>
            </w:r>
          </w:p>
        </w:tc>
        <w:tc>
          <w:tcPr/>
          <w:p>
            <w:pPr>
              <w:pStyle w:val="Compact"/>
              <w:jc w:val="left"/>
            </w:pPr>
            <w:r>
              <w:t xml:space="preserve">68.00</w:t>
            </w:r>
          </w:p>
        </w:tc>
        <w:tc>
          <w:tcPr/>
          <w:p>
            <w:pPr>
              <w:pStyle w:val="Compact"/>
              <w:jc w:val="left"/>
            </w:pPr>
            <w:r>
              <w:t xml:space="preserve">2,720.00</w:t>
            </w:r>
          </w:p>
        </w:tc>
      </w:tr>
      <w:tr>
        <w:tc>
          <w:tcPr/>
          <w:p>
            <w:pPr>
              <w:pStyle w:val="Compact"/>
              <w:jc w:val="left"/>
            </w:pPr>
            <w:r>
              <w:t xml:space="preserve">04</w:t>
            </w:r>
          </w:p>
        </w:tc>
        <w:tc>
          <w:tcPr/>
          <w:p>
            <w:pPr>
              <w:pStyle w:val="Compact"/>
              <w:jc w:val="left"/>
            </w:pPr>
            <w:r>
              <w:t xml:space="preserve">Staff training sessions (4 sessions, 3 hours each) for the foundation's junior archivists on modern Librarian practices, including metadata standards, interlibrary loan protocols within the Flanders-Brussels-Wallonia network, and digital asset management systems.</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05</w:t>
            </w:r>
          </w:p>
        </w:tc>
        <w:tc>
          <w:tcPr/>
          <w:p>
            <w:pPr>
              <w:pStyle w:val="Compact"/>
              <w:jc w:val="left"/>
            </w:pPr>
            <w:r>
              <w:t xml:space="preserve">Consultation and advisory services regarding the acquisition of a private collection of Belgian poetry (1830–1950). The Librarian provided provenance research, authenticity verification, and a formal valuation report in accordance with Belgian cultural property law.</w:t>
            </w:r>
          </w:p>
        </w:tc>
        <w:tc>
          <w:tcPr/>
          <w:p>
            <w:pPr>
              <w:pStyle w:val="Compact"/>
              <w:jc w:val="left"/>
            </w:pPr>
            <w:r>
              <w:t xml:space="preserve">16</w:t>
            </w:r>
          </w:p>
        </w:tc>
        <w:tc>
          <w:tcPr/>
          <w:p>
            <w:pPr>
              <w:pStyle w:val="Compact"/>
              <w:jc w:val="left"/>
            </w:pPr>
            <w:r>
              <w:t xml:space="preserve">75.00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Monthly reporting and administrative coordination. The Librarian prepared detailed progress reports, maintained the service log, and liaised with the Belgian Federal Service for Science, Technology and Innovation regarding grant compliance documentation.</w:t>
            </w:r>
          </w:p>
        </w:tc>
        <w:tc>
          <w:tcPr/>
          <w:p>
            <w:pPr>
              <w:pStyle w:val="Compact"/>
              <w:jc w:val="left"/>
            </w:pPr>
            <w:r>
              <w:t xml:space="preserve">8</w:t>
            </w:r>
          </w:p>
        </w:tc>
        <w:tc>
          <w:tcPr/>
          <w:p>
            <w:pPr>
              <w:pStyle w:val="Compact"/>
              <w:jc w:val="left"/>
            </w:pPr>
            <w:r>
              <w:t xml:space="preserve">55.00</w:t>
            </w:r>
          </w:p>
        </w:tc>
        <w:tc>
          <w:tcPr/>
          <w:p>
            <w:pPr>
              <w:pStyle w:val="Compact"/>
              <w:jc w:val="left"/>
            </w:pPr>
            <w:r>
              <w:t xml:space="preserve">440.00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10,804.00 EUR</w:t>
            </w:r>
          </w:p>
        </w:tc>
      </w:tr>
      <w:tr>
        <w:tc>
          <w:tcPr/>
          <w:p>
            <w:pPr>
              <w:pStyle w:val="Compact"/>
              <w:jc w:val="left"/>
            </w:pPr>
            <w:r>
              <w:t xml:space="preserve">VAT (21% – Belgian Standard Rate)</w:t>
            </w:r>
          </w:p>
        </w:tc>
        <w:tc>
          <w:tcPr/>
          <w:p>
            <w:pPr>
              <w:pStyle w:val="Compact"/>
              <w:jc w:val="left"/>
            </w:pPr>
            <w:r>
              <w:t xml:space="preserve">2,268.84 EUR</w:t>
            </w:r>
          </w:p>
        </w:tc>
      </w:tr>
      <w:tr>
        <w:tc>
          <w:tcPr/>
          <w:p>
            <w:pPr>
              <w:pStyle w:val="Compact"/>
              <w:jc w:val="left"/>
            </w:pPr>
            <w:r>
              <w:t xml:space="preserve">TOTAL AMOUNT DUE</w:t>
            </w:r>
          </w:p>
        </w:tc>
        <w:tc>
          <w:tcPr/>
          <w:p>
            <w:pPr>
              <w:pStyle w:val="Compact"/>
              <w:jc w:val="left"/>
            </w:pPr>
            <w:r>
              <w:t xml:space="preserve">13,072.84 EUR</w:t>
            </w:r>
          </w:p>
        </w:tc>
      </w:tr>
    </w:tbl>
    <w:p>
      <w:pPr>
        <w:pStyle w:val="BodyText"/>
      </w:pPr>
      <w:r>
        <w:t xml:space="preserve">This Invoice is subject to Belgian Value Added Tax (VAT) regulations as governed by the Belgian Federal Public Service Finance. The VAT number of the service provider is registered with the Belgian Crossroad Bank for Enterprises (KBO/CBE).</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BNP Paribas Fortis, Belgium Brussels Branch</w:t>
      </w:r>
    </w:p>
    <w:p>
      <w:pPr>
        <w:pStyle w:val="BodyText"/>
      </w:pPr>
      <w:r>
        <w:rPr>
          <w:bCs/>
          <w:b/>
        </w:rPr>
        <w:t xml:space="preserve">IBAN:</w:t>
      </w:r>
      <w:r>
        <w:t xml:space="preserve"> </w:t>
      </w:r>
      <w:r>
        <w:t xml:space="preserve">BE68 5390 0754 7034</w:t>
      </w:r>
    </w:p>
    <w:p>
      <w:pPr>
        <w:pStyle w:val="BodyText"/>
      </w:pPr>
      <w:r>
        <w:rPr>
          <w:bCs/>
          <w:b/>
        </w:rPr>
        <w:t xml:space="preserve">BIC/SWIFT:</w:t>
      </w:r>
      <w:r>
        <w:t xml:space="preserve"> </w:t>
      </w:r>
      <w:r>
        <w:t xml:space="preserve">GEBABEBB</w:t>
      </w:r>
    </w:p>
    <w:p>
      <w:pPr>
        <w:pStyle w:val="BodyText"/>
      </w:pPr>
      <w:r>
        <w:rPr>
          <w:bCs/>
          <w:b/>
        </w:rPr>
        <w:t xml:space="preserve">Reference:</w:t>
      </w:r>
      <w:r>
        <w:t xml:space="preserve"> </w:t>
      </w:r>
      <w:r>
        <w:t xml:space="preserve">INV-2025-BRU-0347</w:t>
      </w:r>
    </w:p>
    <w:p>
      <w:pPr>
        <w:pStyle w:val="BodyText"/>
      </w:pPr>
      <w:r>
        <w:rPr>
          <w:bCs/>
          <w:b/>
        </w:rPr>
        <w:t xml:space="preserve">Payment Method:</w:t>
      </w:r>
      <w:r>
        <w:t xml:space="preserve"> </w:t>
      </w:r>
      <w:r>
        <w:t xml:space="preserve">Bank Transfer (SEPA) – Please include the Invoice reference number in the transfer description.</w:t>
      </w:r>
    </w:p>
    <w:p>
      <w:pPr>
        <w:pStyle w:val="BodyText"/>
      </w:pPr>
      <w:r>
        <w:rPr>
          <w:bCs/>
          <w:b/>
        </w:rPr>
        <w:t xml:space="preserve">Due Date:</w:t>
      </w:r>
      <w:r>
        <w:t xml:space="preserve"> </w:t>
      </w:r>
      <w:r>
        <w:t xml:space="preserve">15 July 2025 (30 days from the date of this Invoice)</w:t>
      </w:r>
    </w:p>
    <w:p>
      <w:pPr>
        <w:pStyle w:val="BodyText"/>
      </w:pPr>
      <w:r>
        <w:rPr>
          <w:bCs/>
          <w:b/>
        </w:rPr>
        <w:t xml:space="preserve">Late Payment:</w:t>
      </w:r>
      <w:r>
        <w:t xml:space="preserve"> </w:t>
      </w:r>
      <w:r>
        <w:t xml:space="preserve">In accordance with Belgian law (Royal Decree of 12 January 2006), a late payment interest of 10% per annum will be applied to overdue amounts, plus a fixed indemnity of 40 EUR for recovery costs.</w:t>
      </w:r>
    </w:p>
    <w:bookmarkEnd w:id="24"/>
    <w:bookmarkStart w:id="25" w:name="notes-and-terms"/>
    <w:p>
      <w:pPr>
        <w:pStyle w:val="Heading3"/>
      </w:pPr>
      <w:r>
        <w:t xml:space="preserve">Notes and Terms</w:t>
      </w:r>
    </w:p>
    <w:p>
      <w:pPr>
        <w:pStyle w:val="FirstParagraph"/>
      </w:pPr>
      <w:r>
        <w:t xml:space="preserve">1. This Invoice has been issued in accordance with the professional standards of the Belgian Association of Librarians and Information Professionals (BALIP) and the regulatory framework governing cultural services in Belgium Brussels.</w:t>
      </w:r>
    </w:p>
    <w:p>
      <w:pPr>
        <w:pStyle w:val="BodyText"/>
      </w:pPr>
      <w:r>
        <w:t xml:space="preserve">2. All Librarian services described herein were performed by a certified professional holding a valid license issued by the Brussels-Capital Region Ministry of Culture. The service provider maintains professional liability insurance with AXA Belgium (Policy No: AXA-BE-2025-114782).</w:t>
      </w:r>
    </w:p>
    <w:p>
      <w:pPr>
        <w:pStyle w:val="BodyText"/>
      </w:pPr>
      <w:r>
        <w:t xml:space="preserve">3. The client acknowledges that all intellectual property rights in the research outputs, bibliographies, and classification systems developed under this engagement remain the property of the client upon full payment of this Invoice.</w:t>
      </w:r>
    </w:p>
    <w:p>
      <w:pPr>
        <w:pStyle w:val="BodyText"/>
      </w:pPr>
      <w:r>
        <w:t xml:space="preserve">4. This Invoice constitutes a binding financial document under Belgian commercial law. In the event of a dispute, the competent courts of Belgium Brussels shall have exclusive jurisdiction.</w:t>
      </w:r>
    </w:p>
    <w:p>
      <w:pPr>
        <w:pStyle w:val="BodyText"/>
      </w:pPr>
      <w:r>
        <w:t xml:space="preserve">5. The Librarian services were rendered in full compliance with the Belgian Data Protection Act and the General Data Protection Regulation (GDPR) as applicable in Belgium. No personal data of third parties was processed beyond what was strictly necessary for the archival work.</w:t>
      </w:r>
    </w:p>
    <w:p>
      <w:pPr>
        <w:pStyle w:val="BodyText"/>
      </w:pPr>
      <w:r>
        <w:t xml:space="preserve">6. A duplicate of this Invoice may be requested by contacting the service provider's office in Belgium Brussels. This document is valid as an original for all tax and accounting purposes in Belgium.</w:t>
      </w:r>
    </w:p>
    <w:bookmarkEnd w:id="25"/>
    <w:p>
      <w:pPr>
        <w:pStyle w:val="BodyText"/>
      </w:pPr>
      <w:r>
        <w:rPr>
          <w:bCs/>
          <w:b/>
        </w:rPr>
        <w:t xml:space="preserve">Brussels Heritage Library Services</w:t>
      </w:r>
      <w:r>
        <w:t xml:space="preserve"> </w:t>
      </w:r>
      <w:r>
        <w:t xml:space="preserve">| Rue de la Bibliothèque 42, 1000 Belgium Brussels, Belgium</w:t>
      </w:r>
    </w:p>
    <w:p>
      <w:pPr>
        <w:pStyle w:val="BodyText"/>
      </w:pPr>
      <w:r>
        <w:t xml:space="preserve">VAT No: BE 0876.543.210 | KBO/CBE: 0876.543.210 | RPR Brussels</w:t>
      </w:r>
    </w:p>
    <w:p>
      <w:pPr>
        <w:pStyle w:val="BodyText"/>
      </w:pPr>
      <w:r>
        <w:t xml:space="preserve">This Invoice was generated electronically and is valid without a physical signature in accordance with Belgian e-invoicing regulations.</w:t>
      </w:r>
    </w:p>
    <w:p>
      <w:pPr>
        <w:pStyle w:val="BodyText"/>
      </w:pPr>
      <w:r>
        <w:t xml:space="preserve">Thank you for engaging our Librarian services. We are proud to contribute to the cultural heritage of Belgium Brussels.</w:t>
      </w:r>
    </w:p>
    <w:p>
      <w:pPr>
        <w:pStyle w:val="BodyText"/>
      </w:pPr>
      <w:r>
        <w:t xml:space="preserve">© 2025 Brussels Heritage Library Services. All rights reserved. Invoice INV-2025-BRU-0347.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Belgium Brussels</dc:title>
  <dc:creator/>
  <dc:language>en</dc:language>
  <cp:keywords/>
  <dcterms:created xsi:type="dcterms:W3CDTF">2026-10-10T02:31:57Z</dcterms:created>
  <dcterms:modified xsi:type="dcterms:W3CDTF">2026-10-10T02:31:57Z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