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Beijing,</w:t>
      </w:r>
      <w:r>
        <w:t xml:space="preserve"> </w:t>
      </w:r>
      <w:r>
        <w:t xml:space="preserve">China</w:t>
      </w:r>
    </w:p>
    <w:p>
      <w:pPr>
        <w:pStyle w:val="FirstParagraph"/>
      </w:pPr>
      <w:r>
        <w:t xml:space="preserve">INVOICE</w:t>
      </w:r>
    </w:p>
    <w:p>
      <w:pPr>
        <w:pStyle w:val="BodyText"/>
      </w:pPr>
      <w:r>
        <w:t xml:space="preserve">Professional Librarian Services</w:t>
      </w:r>
    </w:p>
    <w:p>
      <w:pPr>
        <w:pStyle w:val="BodyText"/>
      </w:pPr>
      <w:r>
        <w:t xml:space="preserve">PAID</w:t>
      </w:r>
    </w:p>
    <w:p>
      <w:pPr>
        <w:pStyle w:val="BodyText"/>
      </w:pPr>
      <w:r>
        <w:rPr>
          <w:bCs/>
          <w:b/>
        </w:rPr>
        <w:t xml:space="preserve">Invoice No.:</w:t>
      </w:r>
      <w:r>
        <w:t xml:space="preserve"> </w:t>
      </w:r>
      <w:r>
        <w:t xml:space="preserve">BJ-LIB-2025-00472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Currency:</w:t>
      </w:r>
      <w:r>
        <w:t xml:space="preserve"> </w:t>
      </w:r>
      <w:r>
        <w:t xml:space="preserve">CNY (RMB)</w:t>
      </w:r>
    </w:p>
    <w:bookmarkStart w:id="20" w:name="service-provider-librarian"/>
    <w:p>
      <w:pPr>
        <w:pStyle w:val="Heading3"/>
      </w:pPr>
      <w:r>
        <w:t xml:space="preserve">Service Provider (Librarian)</w:t>
      </w:r>
    </w:p>
    <w:p>
      <w:pPr>
        <w:pStyle w:val="FirstParagraph"/>
      </w:pPr>
      <w:r>
        <w:rPr>
          <w:bCs/>
          <w:b/>
        </w:rPr>
        <w:t xml:space="preserve">Name:</w:t>
      </w:r>
      <w:r>
        <w:t xml:space="preserve"> </w:t>
      </w:r>
      <w:r>
        <w:t xml:space="preserve">Dr. Wei Lian Zhang</w:t>
      </w:r>
    </w:p>
    <w:p>
      <w:pPr>
        <w:pStyle w:val="BodyText"/>
      </w:pPr>
      <w:r>
        <w:rPr>
          <w:bCs/>
          <w:b/>
        </w:rPr>
        <w:t xml:space="preserve">Title:</w:t>
      </w:r>
      <w:r>
        <w:t xml:space="preserve"> </w:t>
      </w:r>
      <w:r>
        <w:t xml:space="preserve">Senior Librarian &amp; Information Archivist</w:t>
      </w:r>
    </w:p>
    <w:p>
      <w:pPr>
        <w:pStyle w:val="BodyText"/>
      </w:pPr>
      <w:r>
        <w:rPr>
          <w:bCs/>
          <w:b/>
        </w:rPr>
        <w:t xml:space="preserve">Organization:</w:t>
      </w:r>
      <w:r>
        <w:t xml:space="preserve"> </w:t>
      </w:r>
      <w:r>
        <w:t xml:space="preserve">Beijing Metropolitan Library Consortium</w:t>
      </w:r>
    </w:p>
    <w:p>
      <w:pPr>
        <w:pStyle w:val="BodyText"/>
      </w:pPr>
      <w:r>
        <w:rPr>
          <w:bCs/>
          <w:b/>
        </w:rPr>
        <w:t xml:space="preserve">Address:</w:t>
      </w:r>
      <w:r>
        <w:t xml:space="preserve"> </w:t>
      </w:r>
      <w:r>
        <w:t xml:space="preserve">No. 88 Xueyuan Road, Haidian District, Beijing 100089, People's Republic of China</w:t>
      </w:r>
    </w:p>
    <w:p>
      <w:pPr>
        <w:pStyle w:val="BodyText"/>
      </w:pPr>
      <w:r>
        <w:rPr>
          <w:bCs/>
          <w:b/>
        </w:rPr>
        <w:t xml:space="preserve">Tax ID (USCC):</w:t>
      </w:r>
      <w:r>
        <w:t xml:space="preserve"> </w:t>
      </w:r>
      <w:r>
        <w:t xml:space="preserve">91110108MA01KX7T2B</w:t>
      </w:r>
    </w:p>
    <w:p>
      <w:pPr>
        <w:pStyle w:val="BodyText"/>
      </w:pPr>
      <w:r>
        <w:rPr>
          <w:bCs/>
          <w:b/>
        </w:rPr>
        <w:t xml:space="preserve">Contact:</w:t>
      </w:r>
      <w:r>
        <w:t xml:space="preserve"> </w:t>
      </w:r>
      <w:r>
        <w:t xml:space="preserve">+86 10-6258-4412 | wei.zhang@bjlibconsortium.cn</w:t>
      </w:r>
    </w:p>
    <w:bookmarkEnd w:id="20"/>
    <w:bookmarkStart w:id="21" w:name="client-billed-party"/>
    <w:p>
      <w:pPr>
        <w:pStyle w:val="Heading3"/>
      </w:pPr>
      <w:r>
        <w:t xml:space="preserve">Client (Billed Party)</w:t>
      </w:r>
    </w:p>
    <w:p>
      <w:pPr>
        <w:pStyle w:val="FirstParagraph"/>
      </w:pPr>
      <w:r>
        <w:rPr>
          <w:bCs/>
          <w:b/>
        </w:rPr>
        <w:t xml:space="preserve">Organization:</w:t>
      </w:r>
      <w:r>
        <w:t xml:space="preserve"> </w:t>
      </w:r>
      <w:r>
        <w:t xml:space="preserve">Beijing National University of Technology</w:t>
      </w:r>
    </w:p>
    <w:p>
      <w:pPr>
        <w:pStyle w:val="BodyText"/>
      </w:pPr>
      <w:r>
        <w:rPr>
          <w:bCs/>
          <w:b/>
        </w:rPr>
        <w:t xml:space="preserve">Department:</w:t>
      </w:r>
      <w:r>
        <w:t xml:space="preserve"> </w:t>
      </w:r>
      <w:r>
        <w:t xml:space="preserve">Academic Research &amp; Digital Archives Division</w:t>
      </w:r>
    </w:p>
    <w:p>
      <w:pPr>
        <w:pStyle w:val="BodyText"/>
      </w:pPr>
      <w:r>
        <w:rPr>
          <w:bCs/>
          <w:b/>
        </w:rPr>
        <w:t xml:space="preserve">Address:</w:t>
      </w:r>
      <w:r>
        <w:t xml:space="preserve"> </w:t>
      </w:r>
      <w:r>
        <w:t xml:space="preserve">No. 5 Zhongguancun South Street, Haidian District, Beijing 100083, People's Republic of China</w:t>
      </w:r>
    </w:p>
    <w:p>
      <w:pPr>
        <w:pStyle w:val="BodyText"/>
      </w:pPr>
      <w:r>
        <w:rPr>
          <w:bCs/>
          <w:b/>
        </w:rPr>
        <w:t xml:space="preserve">Tax ID (USCC):</w:t>
      </w:r>
      <w:r>
        <w:t xml:space="preserve"> </w:t>
      </w:r>
      <w:r>
        <w:t xml:space="preserve">91110108MA02PQ9R4D</w:t>
      </w:r>
    </w:p>
    <w:p>
      <w:pPr>
        <w:pStyle w:val="BodyText"/>
      </w:pPr>
      <w:r>
        <w:rPr>
          <w:bCs/>
          <w:b/>
        </w:rPr>
        <w:t xml:space="preserve">Contact:</w:t>
      </w:r>
      <w:r>
        <w:t xml:space="preserve"> </w:t>
      </w:r>
      <w:r>
        <w:t xml:space="preserve">+86 10-8252-6600 | archives@bnu-tech.edu.cn</w:t>
      </w:r>
    </w:p>
    <w:bookmarkEnd w:id="21"/>
    <w:bookmarkStart w:id="23" w:name="Xdf8090e8ac58e64899985c48f40641106c596bc"/>
    <w:p>
      <w:pPr>
        <w:pStyle w:val="Heading2"/>
      </w:pPr>
      <w:r>
        <w:t xml:space="preserve">Description of Librarian Services Rendered in Beijing, China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Comprehensive cataloging and classification of 12,000 newly acquired volumes in the Beijing campus library, following the Chinese Library Classification (CLC) standard and the Library of Congress Classification system for international holdings.</w:t>
            </w:r>
          </w:p>
        </w:tc>
        <w:tc>
          <w:tcPr/>
          <w:p>
            <w:pPr>
              <w:pStyle w:val="Compact"/>
              <w:jc w:val="left"/>
            </w:pPr>
            <w:r>
              <w:t xml:space="preserve">12,000 items</w:t>
            </w:r>
          </w:p>
        </w:tc>
        <w:tc>
          <w:tcPr/>
          <w:p>
            <w:pPr>
              <w:pStyle w:val="Compact"/>
              <w:jc w:val="left"/>
            </w:pPr>
            <w:r>
              <w:t xml:space="preserve">¥ 3.50</w:t>
            </w:r>
          </w:p>
        </w:tc>
        <w:tc>
          <w:tcPr/>
          <w:p>
            <w:pPr>
              <w:pStyle w:val="Compact"/>
              <w:jc w:val="left"/>
            </w:pPr>
            <w:r>
              <w:t xml:space="preserve">¥ 42,000.00</w:t>
            </w:r>
          </w:p>
        </w:tc>
      </w:tr>
      <w:tr>
        <w:tc>
          <w:tcPr/>
          <w:p>
            <w:pPr>
              <w:pStyle w:val="Compact"/>
              <w:jc w:val="left"/>
            </w:pPr>
            <w:r>
              <w:t xml:space="preserve">02</w:t>
            </w:r>
          </w:p>
        </w:tc>
        <w:tc>
          <w:tcPr/>
          <w:p>
            <w:pPr>
              <w:pStyle w:val="Compact"/>
              <w:jc w:val="left"/>
            </w:pPr>
            <w:r>
              <w:t xml:space="preserve">Digital migration and metadata enrichment of 3,500 historical manuscripts held in the Beijing National University of Technology special collections archive, including OCR processing, Dublin Core tagging, and integration into the institutional repository platform.</w:t>
            </w:r>
          </w:p>
        </w:tc>
        <w:tc>
          <w:tcPr/>
          <w:p>
            <w:pPr>
              <w:pStyle w:val="Compact"/>
              <w:jc w:val="left"/>
            </w:pPr>
            <w:r>
              <w:t xml:space="preserve">3,500 items</w:t>
            </w:r>
          </w:p>
        </w:tc>
        <w:tc>
          <w:tcPr/>
          <w:p>
            <w:pPr>
              <w:pStyle w:val="Compact"/>
              <w:jc w:val="left"/>
            </w:pPr>
            <w:r>
              <w:t xml:space="preserve">¥ 18.00</w:t>
            </w:r>
          </w:p>
        </w:tc>
        <w:tc>
          <w:tcPr/>
          <w:p>
            <w:pPr>
              <w:pStyle w:val="Compact"/>
              <w:jc w:val="left"/>
            </w:pPr>
            <w:r>
              <w:t xml:space="preserve">¥ 63,000.00</w:t>
            </w:r>
          </w:p>
        </w:tc>
      </w:tr>
      <w:tr>
        <w:tc>
          <w:tcPr/>
          <w:p>
            <w:pPr>
              <w:pStyle w:val="Compact"/>
              <w:jc w:val="left"/>
            </w:pPr>
            <w:r>
              <w:t xml:space="preserve">03</w:t>
            </w:r>
          </w:p>
        </w:tc>
        <w:tc>
          <w:tcPr/>
          <w:p>
            <w:pPr>
              <w:pStyle w:val="Compact"/>
              <w:jc w:val="left"/>
            </w:pPr>
            <w:r>
              <w:t xml:space="preserve">On-site librarian consultation and research guidance sessions for graduate students and faculty members at the Beijing campus, covering advanced database searching, citation management, and open-access publishing strategies compliant with Chinese academic regulations.</w:t>
            </w:r>
          </w:p>
        </w:tc>
        <w:tc>
          <w:tcPr/>
          <w:p>
            <w:pPr>
              <w:pStyle w:val="Compact"/>
              <w:jc w:val="left"/>
            </w:pPr>
            <w:r>
              <w:t xml:space="preserve">48 sessions</w:t>
            </w:r>
          </w:p>
        </w:tc>
        <w:tc>
          <w:tcPr/>
          <w:p>
            <w:pPr>
              <w:pStyle w:val="Compact"/>
              <w:jc w:val="left"/>
            </w:pPr>
            <w:r>
              <w:t xml:space="preserve">¥ 450.00</w:t>
            </w:r>
          </w:p>
        </w:tc>
        <w:tc>
          <w:tcPr/>
          <w:p>
            <w:pPr>
              <w:pStyle w:val="Compact"/>
              <w:jc w:val="left"/>
            </w:pPr>
            <w:r>
              <w:t xml:space="preserve">¥ 21,600.00</w:t>
            </w:r>
          </w:p>
        </w:tc>
      </w:tr>
      <w:tr>
        <w:tc>
          <w:tcPr/>
          <w:p>
            <w:pPr>
              <w:pStyle w:val="Compact"/>
              <w:jc w:val="left"/>
            </w:pPr>
            <w:r>
              <w:t xml:space="preserve">04</w:t>
            </w:r>
          </w:p>
        </w:tc>
        <w:tc>
          <w:tcPr/>
          <w:p>
            <w:pPr>
              <w:pStyle w:val="Compact"/>
              <w:jc w:val="left"/>
            </w:pPr>
            <w:r>
              <w:t xml:space="preserve">Development and implementation of a bilingual (Mandarin Chinese / English) interlibrary loan protocol connecting the Beijing Metropolitan Library Consortium with twelve partner institutions across the Beijing-Tianjin-Hebei metropolitan region.</w:t>
            </w:r>
          </w:p>
        </w:tc>
        <w:tc>
          <w:tcPr/>
          <w:p>
            <w:pPr>
              <w:pStyle w:val="Compact"/>
              <w:jc w:val="left"/>
            </w:pPr>
            <w:r>
              <w:t xml:space="preserve">1 project</w:t>
            </w:r>
          </w:p>
        </w:tc>
        <w:tc>
          <w:tcPr/>
          <w:p>
            <w:pPr>
              <w:pStyle w:val="Compact"/>
              <w:jc w:val="left"/>
            </w:pPr>
            <w:r>
              <w:t xml:space="preserve">¥ 35,000.00</w:t>
            </w:r>
          </w:p>
        </w:tc>
        <w:tc>
          <w:tcPr/>
          <w:p>
            <w:pPr>
              <w:pStyle w:val="Compact"/>
              <w:jc w:val="left"/>
            </w:pPr>
            <w:r>
              <w:t xml:space="preserve">¥ 35,000.00</w:t>
            </w:r>
          </w:p>
        </w:tc>
      </w:tr>
      <w:tr>
        <w:tc>
          <w:tcPr/>
          <w:p>
            <w:pPr>
              <w:pStyle w:val="Compact"/>
              <w:jc w:val="left"/>
            </w:pPr>
            <w:r>
              <w:t xml:space="preserve">05</w:t>
            </w:r>
          </w:p>
        </w:tc>
        <w:tc>
          <w:tcPr/>
          <w:p>
            <w:pPr>
              <w:pStyle w:val="Compact"/>
              <w:jc w:val="left"/>
            </w:pPr>
            <w:r>
              <w:t xml:space="preserve">Monthly librarian oversight of the digital lending platform, including license compliance auditing, user access management, and generation of circulation analytics reports for the Beijing campus administration.</w:t>
            </w:r>
          </w:p>
        </w:tc>
        <w:tc>
          <w:tcPr/>
          <w:p>
            <w:pPr>
              <w:pStyle w:val="Compact"/>
              <w:jc w:val="left"/>
            </w:pPr>
            <w:r>
              <w:t xml:space="preserve">1 month</w:t>
            </w:r>
          </w:p>
        </w:tc>
        <w:tc>
          <w:tcPr/>
          <w:p>
            <w:pPr>
              <w:pStyle w:val="Compact"/>
              <w:jc w:val="left"/>
            </w:pPr>
            <w:r>
              <w:t xml:space="preserve">¥ 12,000.00</w:t>
            </w:r>
          </w:p>
        </w:tc>
        <w:tc>
          <w:tcPr/>
          <w:p>
            <w:pPr>
              <w:pStyle w:val="Compact"/>
              <w:jc w:val="left"/>
            </w:pPr>
            <w:r>
              <w:t xml:space="preserve">¥ 12,000.00</w:t>
            </w:r>
          </w:p>
        </w:tc>
      </w:tr>
      <w:tr>
        <w:tc>
          <w:tcPr/>
          <w:p>
            <w:pPr>
              <w:pStyle w:val="Compact"/>
              <w:jc w:val="left"/>
            </w:pPr>
            <w:r>
              <w:t xml:space="preserve">06</w:t>
            </w:r>
          </w:p>
        </w:tc>
        <w:tc>
          <w:tcPr/>
          <w:p>
            <w:pPr>
              <w:pStyle w:val="Compact"/>
              <w:jc w:val="left"/>
            </w:pPr>
            <w:r>
              <w:t xml:space="preserve">Emergency preservation treatment and climate-control assessment of the rare book collection stored in the basement archive of the Beijing library building, in accordance with the National Archives Administration of China preservation guidelines.</w:t>
            </w:r>
          </w:p>
        </w:tc>
        <w:tc>
          <w:tcPr/>
          <w:p>
            <w:pPr>
              <w:pStyle w:val="Compact"/>
              <w:jc w:val="left"/>
            </w:pPr>
            <w:r>
              <w:t xml:space="preserve">1 assessment</w:t>
            </w:r>
          </w:p>
        </w:tc>
        <w:tc>
          <w:tcPr/>
          <w:p>
            <w:pPr>
              <w:pStyle w:val="Compact"/>
              <w:jc w:val="left"/>
            </w:pPr>
            <w:r>
              <w:t xml:space="preserve">¥ 8,500.00</w:t>
            </w:r>
          </w:p>
        </w:tc>
        <w:tc>
          <w:tcPr/>
          <w:p>
            <w:pPr>
              <w:pStyle w:val="Compact"/>
              <w:jc w:val="left"/>
            </w:pPr>
            <w:r>
              <w:t xml:space="preserve">¥ 8,500.00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¥ 182,100.00</w:t>
            </w:r>
          </w:p>
        </w:tc>
      </w:tr>
      <w:tr>
        <w:tc>
          <w:tcPr/>
          <w:p>
            <w:pPr>
              <w:pStyle w:val="Compact"/>
              <w:jc w:val="left"/>
            </w:pPr>
            <w:r>
              <w:t xml:space="preserve">VAT (6% – Professional Services, PRC)</w:t>
            </w:r>
          </w:p>
        </w:tc>
        <w:tc>
          <w:tcPr/>
          <w:p>
            <w:pPr>
              <w:pStyle w:val="Compact"/>
              <w:jc w:val="right"/>
            </w:pPr>
            <w:r>
              <w:t xml:space="preserve">¥ 10,926.00</w:t>
            </w:r>
          </w:p>
        </w:tc>
      </w:tr>
      <w:tr>
        <w:tc>
          <w:tcPr/>
          <w:p>
            <w:pPr>
              <w:pStyle w:val="Compact"/>
              <w:jc w:val="left"/>
            </w:pPr>
            <w:r>
              <w:t xml:space="preserve">Applicable Local Surcharges (Beijing Municipal)</w:t>
            </w:r>
          </w:p>
        </w:tc>
        <w:tc>
          <w:tcPr/>
          <w:p>
            <w:pPr>
              <w:pStyle w:val="Compact"/>
              <w:jc w:val="right"/>
            </w:pPr>
            <w:r>
              <w:t xml:space="preserve">¥ 654.78</w:t>
            </w:r>
          </w:p>
        </w:tc>
      </w:tr>
      <w:tr>
        <w:tc>
          <w:tcPr/>
          <w:p>
            <w:pPr>
              <w:pStyle w:val="Compact"/>
              <w:jc w:val="left"/>
            </w:pPr>
            <w:r>
              <w:t xml:space="preserve">Grand Total Due</w:t>
            </w:r>
          </w:p>
        </w:tc>
        <w:tc>
          <w:tcPr/>
          <w:p>
            <w:pPr>
              <w:pStyle w:val="Compact"/>
              <w:jc w:val="right"/>
            </w:pPr>
            <w:r>
              <w:t xml:space="preserve">¥ 193,680.78</w:t>
            </w:r>
          </w:p>
        </w:tc>
      </w:tr>
    </w:tbl>
    <w:bookmarkStart w:id="22" w:name="payment-terms-invoice-notes"/>
    <w:p>
      <w:pPr>
        <w:pStyle w:val="Heading3"/>
      </w:pPr>
      <w:r>
        <w:t xml:space="preserve">Payment Terms &amp; Invoice Notes</w:t>
      </w:r>
    </w:p>
    <w:p>
      <w:pPr>
        <w:pStyle w:val="FirstParagraph"/>
      </w:pPr>
      <w:r>
        <w:rPr>
          <w:bCs/>
          <w:b/>
        </w:rPr>
        <w:t xml:space="preserve">Payment Method:</w:t>
      </w:r>
      <w:r>
        <w:t xml:space="preserve"> </w:t>
      </w:r>
      <w:r>
        <w:t xml:space="preserve">Bank transfer to the account of Beijing Metropolitan Library Consortium, Industrial and Commercial Bank of China (ICBC), Haidian Branch, Beijing. Account No.: 0200 0045 0908 8812 345. SWIFT: ICBKCNBJ.</w:t>
      </w:r>
    </w:p>
    <w:p>
      <w:pPr>
        <w:pStyle w:val="BodyText"/>
      </w:pPr>
      <w:r>
        <w:rPr>
          <w:bCs/>
          <w:b/>
        </w:rPr>
        <w:t xml:space="preserve">Payment Deadline:</w:t>
      </w:r>
      <w:r>
        <w:t xml:space="preserve"> </w:t>
      </w:r>
      <w:r>
        <w:t xml:space="preserve">Full payment of this invoice is due within fifteen (15) calendar days of the issue date, no later than 30 June 2025. Late payments shall accrue interest at a rate of 0.05% per day in accordance with the Civil Code of the People's Republic of China, Article 676.</w:t>
      </w:r>
    </w:p>
    <w:p>
      <w:pPr>
        <w:pStyle w:val="BodyText"/>
      </w:pPr>
      <w:r>
        <w:rPr>
          <w:bCs/>
          <w:b/>
        </w:rPr>
        <w:t xml:space="preserve">Tax Compliance:</w:t>
      </w:r>
      <w:r>
        <w:t xml:space="preserve"> </w:t>
      </w:r>
      <w:r>
        <w:t xml:space="preserve">This invoice has been issued in compliance with the Measures for the Administration of Invoices of the People's Republic of China (State Taxation Administration Order No. 444). A corresponding fapiao (official tax invoice) has been registered with the Beijing Municipal Tax Bureau and is available upon request at the Haidian District Tax Service Center.</w:t>
      </w:r>
    </w:p>
    <w:p>
      <w:pPr>
        <w:pStyle w:val="BodyText"/>
      </w:pPr>
      <w:r>
        <w:rPr>
          <w:bCs/>
          <w:b/>
        </w:rPr>
        <w:t xml:space="preserve">Service Location:</w:t>
      </w:r>
      <w:r>
        <w:t xml:space="preserve"> </w:t>
      </w:r>
      <w:r>
        <w:t xml:space="preserve">All librarian services described in this invoice were performed at the physical premises of the Beijing National University of Technology, Haidian District, Beijing, China, unless otherwise noted. The librarian adhered to all institutional data-protection policies and the Personal Information Protection Law of the PRC (effective 1 November 2021) throughout the engagement.</w:t>
      </w:r>
    </w:p>
    <w:p>
      <w:pPr>
        <w:pStyle w:val="BodyText"/>
      </w:pPr>
      <w:r>
        <w:rPr>
          <w:bCs/>
          <w:b/>
        </w:rPr>
        <w:t xml:space="preserve">Dispute Resolution:</w:t>
      </w:r>
      <w:r>
        <w:t xml:space="preserve"> </w:t>
      </w:r>
      <w:r>
        <w:t xml:space="preserve">Any disputes arising from this invoice or the associated librarian services shall be resolved through negotiation, and failing that, by arbitration administered by the Beijing Arbitration Commission (BAC) in accordance with its rules of procedure. The governing law is the law of the People's Republic of China.</w:t>
      </w:r>
    </w:p>
    <w:bookmarkEnd w:id="22"/>
    <w:p>
      <w:pPr>
        <w:pStyle w:val="BodyText"/>
      </w:pPr>
      <w:r>
        <w:rPr>
          <w:bCs/>
          <w:b/>
        </w:rPr>
        <w:t xml:space="preserve">Beijing Metropolitan Library Consortium</w:t>
      </w:r>
      <w:r>
        <w:t xml:space="preserve"> </w:t>
      </w:r>
      <w:r>
        <w:t xml:space="preserve">| No. 88 Xueyuan Road, Haidian District, Beijing 100089, PRC</w:t>
      </w:r>
    </w:p>
    <w:p>
      <w:pPr>
        <w:pStyle w:val="BodyText"/>
      </w:pPr>
      <w:r>
        <w:t xml:space="preserve">Unified Social Credit Code: 91110108MA01KX7T2B | Registered with the Beijing Municipal Administration for Market Regulation</w:t>
      </w:r>
    </w:p>
    <w:p>
      <w:pPr>
        <w:pStyle w:val="BodyText"/>
      </w:pPr>
      <w:r>
        <w:t xml:space="preserve">This invoice was generated electronically and is valid without a physical signature. For verification, contact the issuing librarian at the address above or reference Invoice No. BJ-LIB-2025-00472 with the Beijing Municipal Tax Bureau.</w:t>
      </w:r>
    </w:p>
    <w:p>
      <w:pPr>
        <w:pStyle w:val="BodyText"/>
      </w:pPr>
      <w:r>
        <w:t xml:space="preserve">© 2025 Beijing Metropolitan Library Consortium. All rights reserved. This document is the property of the issuing librarian and the client organization.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Beijing, China</dc:title>
  <dc:creator/>
  <dc:language>en</dc:language>
  <cp:keywords/>
  <dcterms:created xsi:type="dcterms:W3CDTF">2026-10-10T07:27:22Z</dcterms:created>
  <dcterms:modified xsi:type="dcterms:W3CDTF">2026-10-10T07:27:22Z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