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invoice"/>
    <w:p>
      <w:pPr>
        <w:pStyle w:val="Heading1"/>
      </w:pPr>
      <w:r>
        <w:t xml:space="preserve">INVOICE</w:t>
      </w:r>
    </w:p>
    <w:p>
      <w:pPr>
        <w:pStyle w:val="FirstParagraph"/>
      </w:pPr>
      <w:r>
        <w:t xml:space="preserve">Librarian Services</w:t>
      </w:r>
    </w:p>
    <w:p>
      <w:pPr>
        <w:pStyle w:val="BodyText"/>
      </w:pPr>
      <w:r>
        <w:t xml:space="preserve">Professional Library &amp; Information Management</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INV-ET-ABJ-2025-0472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Ethiopian Birr (ETB)</w:t>
      </w:r>
    </w:p>
    <w:bookmarkEnd w:id="21"/>
    <w:bookmarkStart w:id="22" w:name="issued-by-librarian"/>
    <w:p>
      <w:pPr>
        <w:pStyle w:val="Heading4"/>
      </w:pPr>
      <w:r>
        <w:t xml:space="preserve">Issued By (Librarian)</w:t>
      </w:r>
    </w:p>
    <w:p>
      <w:pPr>
        <w:pStyle w:val="FirstParagraph"/>
      </w:pPr>
      <w:r>
        <w:t xml:space="preserve">Dr. Selamawit Tesfaye</w:t>
      </w:r>
    </w:p>
    <w:p>
      <w:pPr>
        <w:pStyle w:val="BodyText"/>
      </w:pPr>
      <w:r>
        <w:t xml:space="preserve">Senior Librarian &amp; Information Specialist</w:t>
      </w:r>
    </w:p>
    <w:p>
      <w:pPr>
        <w:pStyle w:val="BodyText"/>
      </w:pPr>
      <w:r>
        <w:t xml:space="preserve">Addis Ababa Municipal Library Authority</w:t>
      </w:r>
    </w:p>
    <w:p>
      <w:pPr>
        <w:pStyle w:val="BodyText"/>
      </w:pPr>
      <w:r>
        <w:t xml:space="preserve">P.O. Box 3421, Bole Sub-City</w:t>
      </w:r>
    </w:p>
    <w:p>
      <w:pPr>
        <w:pStyle w:val="BodyText"/>
      </w:pPr>
      <w:r>
        <w:t xml:space="preserve">Addis Ababa, Ethiopia</w:t>
      </w:r>
    </w:p>
    <w:p>
      <w:pPr>
        <w:pStyle w:val="BodyText"/>
      </w:pPr>
      <w:r>
        <w:t xml:space="preserve">Tel: +251-11-551-2347</w:t>
      </w:r>
    </w:p>
    <w:p>
      <w:pPr>
        <w:pStyle w:val="BodyText"/>
      </w:pPr>
      <w:r>
        <w:t xml:space="preserve">Email: s.tesfaye@addislib.et</w:t>
      </w:r>
    </w:p>
    <w:p>
      <w:pPr>
        <w:pStyle w:val="BodyText"/>
      </w:pPr>
      <w:r>
        <w:t xml:space="preserve">TIN: ET-ABJ-88234567</w:t>
      </w:r>
    </w:p>
    <w:bookmarkEnd w:id="22"/>
    <w:bookmarkStart w:id="23" w:name="billed-to-client"/>
    <w:p>
      <w:pPr>
        <w:pStyle w:val="Heading4"/>
      </w:pPr>
      <w:r>
        <w:t xml:space="preserve">Billed To (Client)</w:t>
      </w:r>
    </w:p>
    <w:p>
      <w:pPr>
        <w:pStyle w:val="FirstParagraph"/>
      </w:pPr>
      <w:r>
        <w:t xml:space="preserve">Addis Ababa University – College of Education</w:t>
      </w:r>
    </w:p>
    <w:p>
      <w:pPr>
        <w:pStyle w:val="BodyText"/>
      </w:pPr>
      <w:r>
        <w:t xml:space="preserve">Attn: Prof. Dawit Mengistu, Dean</w:t>
      </w:r>
    </w:p>
    <w:p>
      <w:pPr>
        <w:pStyle w:val="BodyText"/>
      </w:pPr>
      <w:r>
        <w:t xml:space="preserve">College of Education, Building C, Floor 3</w:t>
      </w:r>
    </w:p>
    <w:p>
      <w:pPr>
        <w:pStyle w:val="BodyText"/>
      </w:pPr>
      <w:r>
        <w:t xml:space="preserve">P.O. Box 1176</w:t>
      </w:r>
    </w:p>
    <w:p>
      <w:pPr>
        <w:pStyle w:val="BodyText"/>
      </w:pPr>
      <w:r>
        <w:t xml:space="preserve">Addis Ababa, Ethiopia</w:t>
      </w:r>
    </w:p>
    <w:p>
      <w:pPr>
        <w:pStyle w:val="BodyText"/>
      </w:pPr>
      <w:r>
        <w:t xml:space="preserve">Tel: +251-11-667-4521</w:t>
      </w:r>
    </w:p>
    <w:p>
      <w:pPr>
        <w:pStyle w:val="BodyText"/>
      </w:pPr>
      <w:r>
        <w:t xml:space="preserve">Email: dean.coed@aaau.edu.et</w:t>
      </w:r>
    </w:p>
    <w:p>
      <w:pPr>
        <w:pStyle w:val="BodyText"/>
      </w:pPr>
      <w:r>
        <w:t xml:space="preserve">TIN: ET-ABJ-99123456</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Librarian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(ETB)</w:t>
            </w:r>
          </w:p>
        </w:tc>
        <w:tc>
          <w:tcPr/>
          <w:p>
            <w:pPr>
              <w:pStyle w:val="Compact"/>
              <w:jc w:val="left"/>
            </w:pPr>
            <w:r>
              <w:t xml:space="preserve">Amount (ETB)</w:t>
            </w:r>
          </w:p>
        </w:tc>
      </w:tr>
      <w:tr>
        <w:tc>
          <w:tcPr/>
          <w:p>
            <w:pPr>
              <w:pStyle w:val="Compact"/>
              <w:jc w:val="left"/>
            </w:pPr>
            <w:r>
              <w:t xml:space="preserve">01</w:t>
            </w:r>
          </w:p>
        </w:tc>
        <w:tc>
          <w:tcPr/>
          <w:p>
            <w:pPr>
              <w:pStyle w:val="Compact"/>
              <w:jc w:val="left"/>
            </w:pPr>
            <w:r>
              <w:rPr>
                <w:bCs/>
                <w:b/>
              </w:rPr>
              <w:t xml:space="preserve">Academic Cataloguing &amp; Classification</w:t>
            </w:r>
          </w:p>
          <w:p>
            <w:pPr>
              <w:jc w:val="left"/>
            </w:pPr>
            <w:r>
              <w:t xml:space="preserve">Comprehensive cataloguing of 2,400 new academic volumes using the Library of Congress Classification system. The Librarian performed full bibliographic records, subject indexing, and shelf-mark assignment for the College of Education collection in Ethiopia Addis Ababa.</w:t>
            </w:r>
          </w:p>
        </w:tc>
        <w:tc>
          <w:tcPr/>
          <w:p>
            <w:pPr>
              <w:pStyle w:val="Compact"/>
              <w:jc w:val="left"/>
            </w:pPr>
            <w:r>
              <w:t xml:space="preserve">02 Jun 2025</w:t>
            </w:r>
          </w:p>
        </w:tc>
        <w:tc>
          <w:tcPr/>
          <w:p>
            <w:pPr>
              <w:pStyle w:val="Compact"/>
              <w:jc w:val="left"/>
            </w:pPr>
            <w:r>
              <w:t xml:space="preserve">2,400</w:t>
            </w:r>
          </w:p>
        </w:tc>
        <w:tc>
          <w:tcPr/>
          <w:p>
            <w:pPr>
              <w:pStyle w:val="Compact"/>
              <w:jc w:val="left"/>
            </w:pPr>
            <w:r>
              <w:t xml:space="preserve">12.50</w:t>
            </w:r>
          </w:p>
        </w:tc>
        <w:tc>
          <w:tcPr/>
          <w:p>
            <w:pPr>
              <w:pStyle w:val="Compact"/>
              <w:jc w:val="left"/>
            </w:pPr>
            <w:r>
              <w:t xml:space="preserve">30,000.00</w:t>
            </w:r>
          </w:p>
        </w:tc>
      </w:tr>
      <w:tr>
        <w:tc>
          <w:tcPr/>
          <w:p>
            <w:pPr>
              <w:pStyle w:val="Compact"/>
              <w:jc w:val="left"/>
            </w:pPr>
            <w:r>
              <w:t xml:space="preserve">02</w:t>
            </w:r>
          </w:p>
        </w:tc>
        <w:tc>
          <w:tcPr/>
          <w:p>
            <w:pPr>
              <w:pStyle w:val="Compact"/>
              <w:jc w:val="left"/>
            </w:pPr>
            <w:r>
              <w:rPr>
                <w:bCs/>
                <w:b/>
              </w:rPr>
              <w:t xml:space="preserve">Digital Archiving &amp; Metadata Management</w:t>
            </w:r>
          </w:p>
          <w:p>
            <w:pPr>
              <w:jc w:val="left"/>
            </w:pPr>
            <w:r>
              <w:t xml:space="preserve">The Librarian digitised 850 historical manuscripts and institutional theses, applying Dublin Core metadata standards. All records were integrated into the Addis Ababa University digital repository platform for open-access retrieval by researchers across Ethiopia.</w:t>
            </w:r>
          </w:p>
        </w:tc>
        <w:tc>
          <w:tcPr/>
          <w:p>
            <w:pPr>
              <w:pStyle w:val="Compact"/>
              <w:jc w:val="left"/>
            </w:pPr>
            <w:r>
              <w:t xml:space="preserve">05 Jun 2025</w:t>
            </w:r>
          </w:p>
        </w:tc>
        <w:tc>
          <w:tcPr/>
          <w:p>
            <w:pPr>
              <w:pStyle w:val="Compact"/>
              <w:jc w:val="left"/>
            </w:pPr>
            <w:r>
              <w:t xml:space="preserve">850</w:t>
            </w:r>
          </w:p>
        </w:tc>
        <w:tc>
          <w:tcPr/>
          <w:p>
            <w:pPr>
              <w:pStyle w:val="Compact"/>
              <w:jc w:val="left"/>
            </w:pPr>
            <w:r>
              <w:t xml:space="preserve">45.00</w:t>
            </w:r>
          </w:p>
        </w:tc>
        <w:tc>
          <w:tcPr/>
          <w:p>
            <w:pPr>
              <w:pStyle w:val="Compact"/>
              <w:jc w:val="left"/>
            </w:pPr>
            <w:r>
              <w:t xml:space="preserve">38,250.00</w:t>
            </w:r>
          </w:p>
        </w:tc>
      </w:tr>
      <w:tr>
        <w:tc>
          <w:tcPr/>
          <w:p>
            <w:pPr>
              <w:pStyle w:val="Compact"/>
              <w:jc w:val="left"/>
            </w:pPr>
            <w:r>
              <w:t xml:space="preserve">03</w:t>
            </w:r>
          </w:p>
        </w:tc>
        <w:tc>
          <w:tcPr/>
          <w:p>
            <w:pPr>
              <w:pStyle w:val="Compact"/>
              <w:jc w:val="left"/>
            </w:pPr>
            <w:r>
              <w:rPr>
                <w:bCs/>
                <w:b/>
              </w:rPr>
              <w:t xml:space="preserve">Reference &amp; Research Consultation</w:t>
            </w:r>
          </w:p>
          <w:p>
            <w:pPr>
              <w:jc w:val="left"/>
            </w:pPr>
            <w:r>
              <w:t xml:space="preserve">Forty (40) hours of one-on-one reference desk consultation provided by the Librarian to graduate students and faculty members. Services included advanced database searching, citation management training, and research methodology guidance specific to Ethiopian academic contexts.</w:t>
            </w:r>
          </w:p>
        </w:tc>
        <w:tc>
          <w:tcPr/>
          <w:p>
            <w:pPr>
              <w:pStyle w:val="Compact"/>
              <w:jc w:val="left"/>
            </w:pPr>
            <w:r>
              <w:t xml:space="preserve">08 Jun 2025</w:t>
            </w:r>
          </w:p>
        </w:tc>
        <w:tc>
          <w:tcPr/>
          <w:p>
            <w:pPr>
              <w:pStyle w:val="Compact"/>
              <w:jc w:val="left"/>
            </w:pPr>
            <w:r>
              <w:t xml:space="preserve">40</w:t>
            </w:r>
          </w:p>
        </w:tc>
        <w:tc>
          <w:tcPr/>
          <w:p>
            <w:pPr>
              <w:pStyle w:val="Compact"/>
              <w:jc w:val="left"/>
            </w:pPr>
            <w:r>
              <w:t xml:space="preserve">850.00</w:t>
            </w:r>
          </w:p>
        </w:tc>
        <w:tc>
          <w:tcPr/>
          <w:p>
            <w:pPr>
              <w:pStyle w:val="Compact"/>
              <w:jc w:val="left"/>
            </w:pPr>
            <w:r>
              <w:t xml:space="preserve">34,000.00</w:t>
            </w:r>
          </w:p>
        </w:tc>
      </w:tr>
      <w:tr>
        <w:tc>
          <w:tcPr/>
          <w:p>
            <w:pPr>
              <w:pStyle w:val="Compact"/>
              <w:jc w:val="left"/>
            </w:pPr>
            <w:r>
              <w:t xml:space="preserve">04</w:t>
            </w:r>
          </w:p>
        </w:tc>
        <w:tc>
          <w:tcPr/>
          <w:p>
            <w:pPr>
              <w:pStyle w:val="Compact"/>
              <w:jc w:val="left"/>
            </w:pPr>
            <w:r>
              <w:rPr>
                <w:bCs/>
                <w:b/>
              </w:rPr>
              <w:t xml:space="preserve">Library Systems Audit &amp; Policy Development</w:t>
            </w:r>
          </w:p>
          <w:p>
            <w:pPr>
              <w:jc w:val="left"/>
            </w:pPr>
            <w:r>
              <w:t xml:space="preserve">The Librarian conducted a full operational audit of the College of Education branch library in Addis Ababa, Ethiopia. Deliverables included a 60-page audit report, a revised circulation policy, an inter-library loan agreement template, and a five-year collection development plan aligned with Ethiopian national education standards.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05</w:t>
            </w:r>
          </w:p>
        </w:tc>
        <w:tc>
          <w:tcPr/>
          <w:p>
            <w:pPr>
              <w:pStyle w:val="Compact"/>
              <w:jc w:val="left"/>
            </w:pPr>
            <w:r>
              <w:rPr>
                <w:bCs/>
                <w:b/>
              </w:rPr>
              <w:t xml:space="preserve">Staff Training Workshop – IFLA Standards</w:t>
            </w:r>
          </w:p>
          <w:p>
            <w:pPr>
              <w:jc w:val="left"/>
            </w:pPr>
            <w:r>
              <w:t xml:space="preserve">A two-day intensive workshop led by the Librarian for 25 library and information science staff members. The training covered International Federation of Library Associations (IFLA) professional standards, ethical guidelines for information professionals in Ethiopia, and practical exercises in catalogue maintenance and patron service delivery in Addis Ababa.</w:t>
            </w:r>
          </w:p>
        </w:tc>
        <w:tc>
          <w:tcPr/>
          <w:p>
            <w:pPr>
              <w:pStyle w:val="Compact"/>
              <w:jc w:val="left"/>
            </w:pPr>
            <w:r>
              <w:t xml:space="preserve">12 Jun 2025</w:t>
            </w:r>
          </w:p>
        </w:tc>
        <w:tc>
          <w:tcPr/>
          <w:p>
            <w:pPr>
              <w:pStyle w:val="Compact"/>
              <w:jc w:val="left"/>
            </w:pPr>
            <w:r>
              <w:t xml:space="preserve">25</w:t>
            </w:r>
          </w:p>
        </w:tc>
        <w:tc>
          <w:tcPr/>
          <w:p>
            <w:pPr>
              <w:pStyle w:val="Compact"/>
              <w:jc w:val="left"/>
            </w:pPr>
            <w:r>
              <w:t xml:space="preserve">1,200.00</w:t>
            </w:r>
          </w:p>
        </w:tc>
        <w:tc>
          <w:tcPr/>
          <w:p>
            <w:pPr>
              <w:pStyle w:val="Compact"/>
              <w:jc w:val="left"/>
            </w:pPr>
            <w:r>
              <w:t xml:space="preserve">30,000.00</w:t>
            </w:r>
          </w:p>
        </w:tc>
      </w:tr>
      <w:tr>
        <w:tc>
          <w:tcPr/>
          <w:p>
            <w:pPr>
              <w:pStyle w:val="Compact"/>
              <w:jc w:val="left"/>
            </w:pPr>
            <w:r>
              <w:t xml:space="preserve">06</w:t>
            </w:r>
          </w:p>
        </w:tc>
        <w:tc>
          <w:tcPr/>
          <w:p>
            <w:pPr>
              <w:pStyle w:val="Compact"/>
              <w:jc w:val="left"/>
            </w:pPr>
            <w:r>
              <w:rPr>
                <w:bCs/>
                <w:b/>
              </w:rPr>
              <w:t xml:space="preserve">Periodical Subscription Management &amp; Serials Control</w:t>
            </w:r>
          </w:p>
          <w:p>
            <w:pPr>
              <w:jc w:val="left"/>
            </w:pPr>
            <w:r>
              <w:t xml:space="preserve">The Librarian reviewed and restructured the periodical subscription portfolio for the academic year 2025/2026. This included negotiating 12% discounts with 18 international publishers, updating the serials control file, and implementing a new electronic journal access protocol for the Addis Ababa campus network.</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195,750.00</w:t>
            </w:r>
          </w:p>
        </w:tc>
      </w:tr>
      <w:tr>
        <w:tc>
          <w:tcPr/>
          <w:p>
            <w:pPr>
              <w:pStyle w:val="Compact"/>
              <w:jc w:val="left"/>
            </w:pPr>
            <w:r>
              <w:t xml:space="preserve">VAT (15% – Ethiopian Revenue Authority)</w:t>
            </w:r>
          </w:p>
        </w:tc>
        <w:tc>
          <w:tcPr/>
          <w:p>
            <w:pPr>
              <w:pStyle w:val="Compact"/>
              <w:jc w:val="left"/>
            </w:pPr>
            <w:r>
              <w:t xml:space="preserve">29,362.50</w:t>
            </w:r>
          </w:p>
        </w:tc>
      </w:tr>
      <w:tr>
        <w:tc>
          <w:tcPr/>
          <w:p>
            <w:pPr>
              <w:pStyle w:val="Compact"/>
              <w:jc w:val="left"/>
            </w:pPr>
            <w:r>
              <w:t xml:space="preserve">Service Tax (2%)</w:t>
            </w:r>
          </w:p>
        </w:tc>
        <w:tc>
          <w:tcPr/>
          <w:p>
            <w:pPr>
              <w:pStyle w:val="Compact"/>
              <w:jc w:val="left"/>
            </w:pPr>
            <w:r>
              <w:t xml:space="preserve">3,915.00</w:t>
            </w:r>
          </w:p>
        </w:tc>
      </w:tr>
      <w:tr>
        <w:tc>
          <w:tcPr/>
          <w:p>
            <w:pPr>
              <w:pStyle w:val="Compact"/>
              <w:jc w:val="left"/>
            </w:pPr>
            <w:r>
              <w:t xml:space="preserve">Discount (Early Payment – 2%)</w:t>
            </w:r>
          </w:p>
        </w:tc>
        <w:tc>
          <w:tcPr/>
          <w:p>
            <w:pPr>
              <w:pStyle w:val="Compact"/>
              <w:jc w:val="left"/>
            </w:pPr>
            <w:r>
              <w:t xml:space="preserve">-3,915.00</w:t>
            </w:r>
          </w:p>
        </w:tc>
      </w:tr>
      <w:tr>
        <w:tc>
          <w:tcPr/>
          <w:p>
            <w:pPr>
              <w:pStyle w:val="Compact"/>
              <w:jc w:val="left"/>
            </w:pPr>
            <w:r>
              <w:t xml:space="preserve">GRAND TOTAL (ETB)</w:t>
            </w:r>
          </w:p>
        </w:tc>
        <w:tc>
          <w:tcPr/>
          <w:p>
            <w:pPr>
              <w:pStyle w:val="Compact"/>
              <w:jc w:val="left"/>
            </w:pPr>
            <w:r>
              <w:t xml:space="preserve">225,112.50</w:t>
            </w:r>
          </w:p>
        </w:tc>
      </w:tr>
    </w:tbl>
    <w:bookmarkStart w:id="24" w:name="invoice-notes-payment-instructions"/>
    <w:p>
      <w:pPr>
        <w:pStyle w:val="Heading4"/>
      </w:pPr>
      <w:r>
        <w:t xml:space="preserve">Invoice Notes &amp; Payment Instructions</w:t>
      </w:r>
    </w:p>
    <w:p>
      <w:pPr>
        <w:pStyle w:val="FirstParagraph"/>
      </w:pPr>
      <w:r>
        <w:rPr>
          <w:bCs/>
          <w:b/>
        </w:rPr>
        <w:t xml:space="preserve">1.</w:t>
      </w:r>
      <w:r>
        <w:t xml:space="preserve"> </w:t>
      </w:r>
      <w:r>
        <w:t xml:space="preserve">This Invoice is issued in accordance with the Ethiopian Federal Revenue Authority (EFRA) regulations governing professional service billing in Addis Ababa, Ethiopia. All amounts are stated in Ethiopian Birr (ETB) unless otherwise specified.</w:t>
      </w:r>
    </w:p>
    <w:p>
      <w:pPr>
        <w:pStyle w:val="BodyText"/>
      </w:pPr>
      <w:r>
        <w:rPr>
          <w:bCs/>
          <w:b/>
        </w:rPr>
        <w:t xml:space="preserve">2.</w:t>
      </w:r>
      <w:r>
        <w:t xml:space="preserve"> </w:t>
      </w:r>
      <w:r>
        <w:t xml:space="preserve">Payment for this Invoice is due within fifteen (15) calendar days from the issue date. The Librarian requests that payment be remitted via bank transfer to the Addis Ababa Municipal Library Authority account at Commercial Bank of Ethiopia, Branch: Bole, Account No: 1000-4567-8901-2345, SWIFT: CBEAETAA.</w:t>
      </w:r>
    </w:p>
    <w:p>
      <w:pPr>
        <w:pStyle w:val="BodyText"/>
      </w:pPr>
      <w:r>
        <w:rPr>
          <w:bCs/>
          <w:b/>
        </w:rPr>
        <w:t xml:space="preserve">3.</w:t>
      </w:r>
      <w:r>
        <w:t xml:space="preserve"> </w:t>
      </w:r>
      <w:r>
        <w:t xml:space="preserve">The Librarian, Dr. Selamawit Tesfaye, is a certified information professional registered with the Ethiopian Library and Information Science Association (ELISA) under membership number ELISA-2019-0087. All services rendered under this Invoice comply with the professional code of ethics established by ELISA and the IFLA Code of Ethics for Librarians and Other Information Professionals.</w:t>
      </w:r>
    </w:p>
    <w:p>
      <w:pPr>
        <w:pStyle w:val="BodyText"/>
      </w:pPr>
      <w:r>
        <w:rPr>
          <w:bCs/>
          <w:b/>
        </w:rPr>
        <w:t xml:space="preserve">4.</w:t>
      </w:r>
      <w:r>
        <w:t xml:space="preserve"> </w:t>
      </w:r>
      <w:r>
        <w:t xml:space="preserve">Should the client require any clarification regarding the line items, service descriptions, or tax calculations on this Invoice, please contact the Librarian directly at the telephone number or email address provided above. A copy of this Invoice will be retained in the library's financial records for a minimum period of seven (7) years as mandated by Ethiopian commercial law.</w:t>
      </w:r>
    </w:p>
    <w:p>
      <w:pPr>
        <w:pStyle w:val="BodyText"/>
      </w:pPr>
      <w:r>
        <w:rPr>
          <w:bCs/>
          <w:b/>
        </w:rPr>
        <w:t xml:space="preserve">5.</w:t>
      </w:r>
      <w:r>
        <w:t xml:space="preserve"> </w:t>
      </w:r>
      <w:r>
        <w:t xml:space="preserve">This Invoice constitutes the final and complete statement of services rendered by the Librarian to the College of Education, Addis Ababa University, for the period of 2 June 2025 through 14 June 2025. No additional charges will be applied beyond the amounts specified herein unless a written amendment is mutually agreed upon by both parties.</w:t>
      </w:r>
    </w:p>
    <w:bookmarkEnd w:id="24"/>
    <w:p>
      <w:pPr>
        <w:pStyle w:val="BodyText"/>
      </w:pPr>
      <w:r>
        <w:rPr>
          <w:bCs/>
          <w:b/>
        </w:rPr>
        <w:t xml:space="preserve">Dr. Selamawit Tesfaye</w:t>
      </w:r>
      <w:r>
        <w:t xml:space="preserve"> </w:t>
      </w:r>
      <w:r>
        <w:t xml:space="preserve">– Senior Librarian, Addis Ababa Municipal Library Authority</w:t>
      </w:r>
    </w:p>
    <w:p>
      <w:pPr>
        <w:pStyle w:val="BodyText"/>
      </w:pPr>
      <w:r>
        <w:t xml:space="preserve">Bole Sub-City, Addis Ababa, Ethiopia | Tel: +251-11-551-2347 | Email: s.tesfaye@addislib.et</w:t>
      </w:r>
    </w:p>
    <w:p>
      <w:pPr>
        <w:pStyle w:val="BodyText"/>
      </w:pPr>
      <w:r>
        <w:t xml:space="preserve">This Invoice was generated on 15 June 2025. Please retain this document for your institutional records. Thank you for your continued partnership in advancing library and information services in Ethiopia Addis Ababa.</w:t>
      </w:r>
    </w:p>
    <w:p>
      <w:pPr>
        <w:pStyle w:val="BodyText"/>
      </w:pPr>
      <w:r>
        <w:t xml:space="preserve">Invoice INV-ET-ABJ-2025-0472 | Page 1 of 1 | Generated by Addis Ababa Municipal Library Authority – Financial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Ethiopia Addis Ababa</dc:title>
  <dc:creator/>
  <dc:language>en</dc:language>
  <cp:keywords/>
  <dcterms:created xsi:type="dcterms:W3CDTF">2026-10-10T01:10:28Z</dcterms:created>
  <dcterms:modified xsi:type="dcterms:W3CDTF">2026-10-10T01:10:28Z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