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Berlin,</w:t>
      </w:r>
      <w:r>
        <w:t xml:space="preserve"> </w:t>
      </w:r>
      <w:r>
        <w:t xml:space="preserve">Germany</w:t>
      </w:r>
    </w:p>
    <w:p>
      <w:pPr>
        <w:pStyle w:val="FirstParagraph"/>
      </w:pPr>
      <w:r>
        <w:t xml:space="preserve">INVOICE</w:t>
      </w:r>
    </w:p>
    <w:p>
      <w:pPr>
        <w:pStyle w:val="BodyText"/>
      </w:pPr>
      <w:r>
        <w:t xml:space="preserve">Librarian Professional Services</w:t>
      </w:r>
    </w:p>
    <w:p>
      <w:pPr>
        <w:pStyle w:val="BodyText"/>
      </w:pPr>
      <w:r>
        <w:t xml:space="preserve">Berlin, Germany</w:t>
      </w:r>
    </w:p>
    <w:p>
      <w:pPr>
        <w:pStyle w:val="BodyText"/>
      </w:pPr>
      <w:r>
        <w:rPr>
          <w:bCs/>
          <w:b/>
        </w:rPr>
        <w:t xml:space="preserve">Invoice No.:</w:t>
      </w:r>
      <w:r>
        <w:t xml:space="preserve"> </w:t>
      </w:r>
      <w:r>
        <w:t xml:space="preserve">INV-2025-BLN-00472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LBR-2025-Q2-0031</w:t>
      </w:r>
    </w:p>
    <w:p>
      <w:pPr>
        <w:pStyle w:val="BodyText"/>
      </w:pPr>
      <w:r>
        <w:rPr>
          <w:bCs/>
          <w:b/>
        </w:rPr>
        <w:t xml:space="preserve">Place of Performance:</w:t>
      </w:r>
      <w:r>
        <w:t xml:space="preserve"> </w:t>
      </w:r>
      <w:r>
        <w:t xml:space="preserve">Berlin, Germany</w:t>
      </w:r>
    </w:p>
    <w:bookmarkStart w:id="20" w:name="issued-by-librarian"/>
    <w:p>
      <w:pPr>
        <w:pStyle w:val="Heading3"/>
      </w:pPr>
      <w:r>
        <w:t xml:space="preserve">Issued By (Librarian)</w:t>
      </w:r>
    </w:p>
    <w:p>
      <w:pPr>
        <w:pStyle w:val="FirstParagraph"/>
      </w:pPr>
      <w:r>
        <w:rPr>
          <w:bCs/>
          <w:b/>
        </w:rPr>
        <w:t xml:space="preserve">Dr. Katharina Vogel</w:t>
      </w:r>
    </w:p>
    <w:p>
      <w:pPr>
        <w:pStyle w:val="BodyText"/>
      </w:pPr>
      <w:r>
        <w:t xml:space="preserve">Freelance Librarian &amp; Information Specialist</w:t>
      </w:r>
    </w:p>
    <w:p>
      <w:pPr>
        <w:pStyle w:val="BodyText"/>
      </w:pPr>
      <w:r>
        <w:t xml:space="preserve">Unter den Linden 87, Room 412</w:t>
      </w:r>
    </w:p>
    <w:p>
      <w:pPr>
        <w:pStyle w:val="BodyText"/>
      </w:pPr>
      <w:r>
        <w:t xml:space="preserve">10117 Berlin, Germany</w:t>
      </w:r>
    </w:p>
    <w:p>
      <w:pPr>
        <w:pStyle w:val="BodyText"/>
      </w:pPr>
      <w:r>
        <w:t xml:space="preserve">Tel: +49 (0)30 555 7821</w:t>
      </w:r>
    </w:p>
    <w:p>
      <w:pPr>
        <w:pStyle w:val="BodyText"/>
      </w:pPr>
      <w:r>
        <w:t xml:space="preserve">Email: k.vogel@librarian-berlin.de</w:t>
      </w:r>
    </w:p>
    <w:p>
      <w:pPr>
        <w:pStyle w:val="BodyText"/>
      </w:pPr>
      <w:r>
        <w:t xml:space="preserve">VAT ID (USt-IdNr.): DE 318 442 907</w:t>
      </w:r>
    </w:p>
    <w:p>
      <w:pPr>
        <w:pStyle w:val="BodyText"/>
      </w:pPr>
      <w:r>
        <w:t xml:space="preserve">Trade Register (Handelsregister): HRB 145 882 B, Amtsgericht Charlottenburg</w:t>
      </w:r>
    </w:p>
    <w:bookmarkEnd w:id="20"/>
    <w:bookmarkStart w:id="21" w:name="billed-to-client"/>
    <w:p>
      <w:pPr>
        <w:pStyle w:val="Heading3"/>
      </w:pPr>
      <w:r>
        <w:t xml:space="preserve">Billed To (Client)</w:t>
      </w:r>
    </w:p>
    <w:p>
      <w:pPr>
        <w:pStyle w:val="FirstParagraph"/>
      </w:pPr>
      <w:r>
        <w:rPr>
          <w:bCs/>
          <w:b/>
        </w:rPr>
        <w:t xml:space="preserve">Berlin Metropolitan Research Institute</w:t>
      </w:r>
    </w:p>
    <w:p>
      <w:pPr>
        <w:pStyle w:val="BodyText"/>
      </w:pPr>
      <w:r>
        <w:t xml:space="preserve">Attn: Prof. Dr. Markus Steinbach, Director</w:t>
      </w:r>
    </w:p>
    <w:p>
      <w:pPr>
        <w:pStyle w:val="BodyText"/>
      </w:pPr>
      <w:r>
        <w:t xml:space="preserve">Friedrichstraße 210</w:t>
      </w:r>
    </w:p>
    <w:p>
      <w:pPr>
        <w:pStyle w:val="BodyText"/>
      </w:pPr>
      <w:r>
        <w:t xml:space="preserve">10117 Berlin, Germany</w:t>
      </w:r>
    </w:p>
    <w:p>
      <w:pPr>
        <w:pStyle w:val="BodyText"/>
      </w:pPr>
      <w:r>
        <w:t xml:space="preserve">Tel: +49 (0)30 889 4410</w:t>
      </w:r>
    </w:p>
    <w:p>
      <w:pPr>
        <w:pStyle w:val="BodyText"/>
      </w:pPr>
      <w:r>
        <w:t xml:space="preserve">Email: procurement@bmri-berlin.de</w:t>
      </w:r>
    </w:p>
    <w:p>
      <w:pPr>
        <w:pStyle w:val="BodyText"/>
      </w:pPr>
      <w:r>
        <w:t xml:space="preserve">VAT ID (USt-IdNr.): DE 294 771 553</w:t>
      </w:r>
    </w:p>
    <w:bookmarkEnd w:id="21"/>
    <w:bookmarkStart w:id="23" w:name="X27c53839a6e4b81107a7444d813af6e60d226c8"/>
    <w:p>
      <w:pPr>
        <w:pStyle w:val="Heading2"/>
      </w:pPr>
      <w:r>
        <w:t xml:space="preserve">Description of Librarian Services Rendered in Berlin, Germany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Comprehensive Cataloguing &amp; Classification of Academic Collection</w:t>
            </w:r>
          </w:p>
          <w:p>
            <w:pPr>
              <w:jc w:val="left"/>
            </w:pPr>
            <w:r>
              <w:t xml:space="preserve">Professional librarian services including the full cataloguing, indexing, and Dewey Decimal Classification of 4,200 newly acquired volumes for the Berlin Metropolitan Research Institute library. All records entered into the integrated library system (ILS) compliant with RDA and MARC 21 standards as required by German national library regulations.</w:t>
            </w:r>
          </w:p>
        </w:tc>
        <w:tc>
          <w:tcPr/>
          <w:p>
            <w:pPr>
              <w:pStyle w:val="Compact"/>
              <w:jc w:val="left"/>
            </w:pPr>
            <w:r>
              <w:t xml:space="preserve">Jan – Mar 2025</w:t>
            </w:r>
          </w:p>
        </w:tc>
        <w:tc>
          <w:tcPr/>
          <w:p>
            <w:pPr>
              <w:pStyle w:val="Compact"/>
              <w:jc w:val="left"/>
            </w:pPr>
            <w:r>
              <w:t xml:space="preserve">120 hrs</w:t>
            </w:r>
          </w:p>
        </w:tc>
        <w:tc>
          <w:tcPr/>
          <w:p>
            <w:pPr>
              <w:pStyle w:val="Compact"/>
              <w:jc w:val="left"/>
            </w:pPr>
            <w:r>
              <w:t xml:space="preserve">68.00</w:t>
            </w:r>
          </w:p>
        </w:tc>
        <w:tc>
          <w:tcPr/>
          <w:p>
            <w:pPr>
              <w:pStyle w:val="Compact"/>
              <w:jc w:val="left"/>
            </w:pPr>
            <w:r>
              <w:t xml:space="preserve">8,160.00</w:t>
            </w:r>
          </w:p>
        </w:tc>
      </w:tr>
      <w:tr>
        <w:tc>
          <w:tcPr/>
          <w:p>
            <w:pPr>
              <w:pStyle w:val="Compact"/>
              <w:jc w:val="left"/>
            </w:pPr>
            <w:r>
              <w:t xml:space="preserve">2</w:t>
            </w:r>
          </w:p>
        </w:tc>
        <w:tc>
          <w:tcPr/>
          <w:p>
            <w:pPr>
              <w:pStyle w:val="Compact"/>
              <w:jc w:val="left"/>
            </w:pPr>
            <w:r>
              <w:rPr>
                <w:bCs/>
                <w:b/>
              </w:rPr>
              <w:t xml:space="preserve">Digital Archiving &amp; Metadata Migration</w:t>
            </w:r>
          </w:p>
          <w:p>
            <w:pPr>
              <w:jc w:val="left"/>
            </w:pPr>
            <w:r>
              <w:t xml:space="preserve">Librarian-led digital preservation project: migration of 18,500 legacy catalogue records from the previous card-catalogue system to the new digital platform. Includes Dublin Core metadata assignment, OCR quality verification, and compliance with the German Federal Archives Act (Bundesarchivgesetz) for long-term digital preservation in Berlin.</w:t>
            </w:r>
          </w:p>
        </w:tc>
        <w:tc>
          <w:tcPr/>
          <w:p>
            <w:pPr>
              <w:pStyle w:val="Compact"/>
              <w:jc w:val="left"/>
            </w:pPr>
            <w:r>
              <w:t xml:space="preserve">Feb – Apr 2025</w:t>
            </w:r>
          </w:p>
        </w:tc>
        <w:tc>
          <w:tcPr/>
          <w:p>
            <w:pPr>
              <w:pStyle w:val="Compact"/>
              <w:jc w:val="left"/>
            </w:pPr>
            <w:r>
              <w:t xml:space="preserve">85 hrs</w:t>
            </w:r>
          </w:p>
        </w:tc>
        <w:tc>
          <w:tcPr/>
          <w:p>
            <w:pPr>
              <w:pStyle w:val="Compact"/>
              <w:jc w:val="left"/>
            </w:pPr>
            <w:r>
              <w:t xml:space="preserve">72.00</w:t>
            </w:r>
          </w:p>
        </w:tc>
        <w:tc>
          <w:tcPr/>
          <w:p>
            <w:pPr>
              <w:pStyle w:val="Compact"/>
              <w:jc w:val="left"/>
            </w:pPr>
            <w:r>
              <w:t xml:space="preserve">6,120.00</w:t>
            </w:r>
          </w:p>
        </w:tc>
      </w:tr>
      <w:tr>
        <w:tc>
          <w:tcPr/>
          <w:p>
            <w:pPr>
              <w:pStyle w:val="Compact"/>
              <w:jc w:val="left"/>
            </w:pPr>
            <w:r>
              <w:t xml:space="preserve">3</w:t>
            </w:r>
          </w:p>
        </w:tc>
        <w:tc>
          <w:tcPr/>
          <w:p>
            <w:pPr>
              <w:pStyle w:val="Compact"/>
              <w:jc w:val="left"/>
            </w:pPr>
            <w:r>
              <w:rPr>
                <w:bCs/>
                <w:b/>
              </w:rPr>
              <w:t xml:space="preserve">Research Consultation &amp; Reference Desk Support</w:t>
            </w:r>
          </w:p>
          <w:p>
            <w:pPr>
              <w:jc w:val="left"/>
            </w:pPr>
            <w:r>
              <w:t xml:space="preserve">On-site librarian consultation services at the Berlin Metropolitan Research Institute premises. Includes advanced bibliographic research, interlibrary loan coordination with the Deutsche Nationalbibliothek (DNB) in Frankfurt and the Staatsbibliothek zu Berlin, and guidance for doctoral candidates on academic database navigation.</w:t>
            </w:r>
          </w:p>
        </w:tc>
        <w:tc>
          <w:tcPr/>
          <w:p>
            <w:pPr>
              <w:pStyle w:val="Compact"/>
              <w:jc w:val="left"/>
            </w:pPr>
            <w:r>
              <w:t xml:space="preserve">Mar – May 2025</w:t>
            </w:r>
          </w:p>
        </w:tc>
        <w:tc>
          <w:tcPr/>
          <w:p>
            <w:pPr>
              <w:pStyle w:val="Compact"/>
              <w:jc w:val="left"/>
            </w:pPr>
            <w:r>
              <w:t xml:space="preserve">60 hrs</w:t>
            </w:r>
          </w:p>
        </w:tc>
        <w:tc>
          <w:tcPr/>
          <w:p>
            <w:pPr>
              <w:pStyle w:val="Compact"/>
              <w:jc w:val="left"/>
            </w:pPr>
            <w:r>
              <w:t xml:space="preserve">75.00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Collection Development &amp; Acquisition Advisory</w:t>
            </w:r>
          </w:p>
          <w:p>
            <w:pPr>
              <w:jc w:val="left"/>
            </w:pPr>
            <w:r>
              <w:t xml:space="preserve">Strategic librarian advisory on collection development for the Berlin-based research institution. Includes annual needs assessment, vendor negotiation with German and international publishers, budget allocation recommendations, and compliance review with the Berlin State Library Act (Berliner Bibliotheksgesetz).</w:t>
            </w:r>
          </w:p>
        </w:tc>
        <w:tc>
          <w:tcPr/>
          <w:p>
            <w:pPr>
              <w:pStyle w:val="Compact"/>
              <w:jc w:val="left"/>
            </w:pPr>
            <w:r>
              <w:t xml:space="preserve">Apr – Jun 2025</w:t>
            </w:r>
          </w:p>
        </w:tc>
        <w:tc>
          <w:tcPr/>
          <w:p>
            <w:pPr>
              <w:pStyle w:val="Compact"/>
              <w:jc w:val="left"/>
            </w:pPr>
            <w:r>
              <w:t xml:space="preserve">40 hrs</w:t>
            </w:r>
          </w:p>
        </w:tc>
        <w:tc>
          <w:tcPr/>
          <w:p>
            <w:pPr>
              <w:pStyle w:val="Compact"/>
              <w:jc w:val="left"/>
            </w:pPr>
            <w:r>
              <w:t xml:space="preserve">78.00</w:t>
            </w:r>
          </w:p>
        </w:tc>
        <w:tc>
          <w:tcPr/>
          <w:p>
            <w:pPr>
              <w:pStyle w:val="Compact"/>
              <w:jc w:val="left"/>
            </w:pPr>
            <w:r>
              <w:t xml:space="preserve">3,120.00</w:t>
            </w:r>
          </w:p>
        </w:tc>
      </w:tr>
      <w:tr>
        <w:tc>
          <w:tcPr/>
          <w:p>
            <w:pPr>
              <w:pStyle w:val="Compact"/>
              <w:jc w:val="left"/>
            </w:pPr>
            <w:r>
              <w:t xml:space="preserve">5</w:t>
            </w:r>
          </w:p>
        </w:tc>
        <w:tc>
          <w:tcPr/>
          <w:p>
            <w:pPr>
              <w:pStyle w:val="Compact"/>
              <w:jc w:val="left"/>
            </w:pPr>
            <w:r>
              <w:rPr>
                <w:bCs/>
                <w:b/>
              </w:rPr>
              <w:t xml:space="preserve">Staff Training: Modern Librarian Practices &amp; Information Literacy</w:t>
            </w:r>
          </w:p>
          <w:p>
            <w:pPr>
              <w:jc w:val="left"/>
            </w:pPr>
            <w:r>
              <w:t xml:space="preserve">Two-day workshop for 14 library staff members at the Berlin Metropolitan Research Institute. Topics covered: open-access publishing in Germany, copyright law (Urheberrechtsgesetz) in academic settings, digital literacy instruction design, and sustainable collection management. Delivered by the lead librarian at the client's Berlin office.</w:t>
            </w:r>
          </w:p>
        </w:tc>
        <w:tc>
          <w:tcPr/>
          <w:p>
            <w:pPr>
              <w:pStyle w:val="Compact"/>
              <w:jc w:val="left"/>
            </w:pPr>
            <w:r>
              <w:t xml:space="preserve">May 2025</w:t>
            </w:r>
          </w:p>
        </w:tc>
        <w:tc>
          <w:tcPr/>
          <w:p>
            <w:pPr>
              <w:pStyle w:val="Compact"/>
              <w:jc w:val="left"/>
            </w:pPr>
            <w:r>
              <w:t xml:space="preserve">2 days</w:t>
            </w:r>
          </w:p>
        </w:tc>
        <w:tc>
          <w:tcPr/>
          <w:p>
            <w:pPr>
              <w:pStyle w:val="Compact"/>
              <w:jc w:val="left"/>
            </w:pPr>
            <w:r>
              <w:t xml:space="preserve">1,850.00</w:t>
            </w:r>
          </w:p>
        </w:tc>
        <w:tc>
          <w:tcPr/>
          <w:p>
            <w:pPr>
              <w:pStyle w:val="Compact"/>
              <w:jc w:val="left"/>
            </w:pPr>
            <w:r>
              <w:t xml:space="preserve">3,700.00</w:t>
            </w:r>
          </w:p>
        </w:tc>
      </w:tr>
    </w:tbl>
    <w:p>
      <w:pPr>
        <w:pStyle w:val="BodyText"/>
      </w:pPr>
      <w:r>
        <w:t xml:space="preserve">Subtotal (Netto):</w:t>
      </w:r>
      <w:r>
        <w:t xml:space="preserve">25,600.00 EUR</w:t>
      </w:r>
    </w:p>
    <w:p>
      <w:pPr>
        <w:pStyle w:val="BodyText"/>
      </w:pPr>
      <w:r>
        <w:t xml:space="preserve">VAT (MwSt) 19%:</w:t>
      </w:r>
      <w:r>
        <w:t xml:space="preserve">4,864.00 EUR</w:t>
      </w:r>
    </w:p>
    <w:p>
      <w:pPr>
        <w:pStyle w:val="BodyText"/>
      </w:pPr>
      <w:r>
        <w:t xml:space="preserve">Total Amount Due (Brutto):</w:t>
      </w:r>
      <w:r>
        <w:t xml:space="preserve">30,464.00 EUR</w:t>
      </w:r>
    </w:p>
    <w:bookmarkStart w:id="22" w:name="payment-terms-legal-notice"/>
    <w:p>
      <w:pPr>
        <w:pStyle w:val="Heading3"/>
      </w:pPr>
      <w:r>
        <w:t xml:space="preserve">Payment Terms &amp; Legal Notice</w:t>
      </w:r>
    </w:p>
    <w:p>
      <w:pPr>
        <w:pStyle w:val="FirstParagraph"/>
      </w:pPr>
      <w:r>
        <w:rPr>
          <w:bCs/>
          <w:b/>
        </w:rPr>
        <w:t xml:space="preserve">Payment Method:</w:t>
      </w:r>
      <w:r>
        <w:t xml:space="preserve"> </w:t>
      </w:r>
      <w:r>
        <w:t xml:space="preserve">Bank transfer (Überweisung) to the account of Dr. Katharina Vogel, Freelance Librarian, Berlin, Germany.</w:t>
      </w:r>
    </w:p>
    <w:p>
      <w:pPr>
        <w:pStyle w:val="BodyText"/>
      </w:pPr>
      <w:r>
        <w:rPr>
          <w:bCs/>
          <w:b/>
        </w:rPr>
        <w:t xml:space="preserve">IBAN:</w:t>
      </w:r>
      <w:r>
        <w:t xml:space="preserve"> </w:t>
      </w:r>
      <w:r>
        <w:t xml:space="preserve">DE44 5001 0517 0000 4218 03   |  </w:t>
      </w:r>
      <w:r>
        <w:t xml:space="preserve"> </w:t>
      </w:r>
      <w:r>
        <w:rPr>
          <w:bCs/>
          <w:b/>
        </w:rPr>
        <w:t xml:space="preserve">BIC:</w:t>
      </w:r>
      <w:r>
        <w:t xml:space="preserve"> </w:t>
      </w:r>
      <w:r>
        <w:t xml:space="preserve">PBNKDEFF</w:t>
      </w:r>
    </w:p>
    <w:p>
      <w:pPr>
        <w:pStyle w:val="BodyText"/>
      </w:pPr>
      <w:r>
        <w:rPr>
          <w:bCs/>
          <w:b/>
        </w:rPr>
        <w:t xml:space="preserve">Bank:</w:t>
      </w:r>
      <w:r>
        <w:t xml:space="preserve"> </w:t>
      </w:r>
      <w:r>
        <w:t xml:space="preserve">Berliner Volksbank eG, Berlin, Germany</w:t>
      </w:r>
    </w:p>
    <w:p>
      <w:pPr>
        <w:pStyle w:val="BodyText"/>
      </w:pPr>
      <w:r>
        <w:rPr>
          <w:bCs/>
          <w:b/>
        </w:rPr>
        <w:t xml:space="preserve">Payment Reference:</w:t>
      </w:r>
      <w:r>
        <w:t xml:space="preserve"> </w:t>
      </w:r>
      <w:r>
        <w:t xml:space="preserve">Please quote Invoice No. INV-2025-BLN-00472 in the transfer reference field.</w:t>
      </w:r>
    </w:p>
    <w:p>
      <w:pPr>
        <w:pStyle w:val="BodyText"/>
      </w:pPr>
      <w:r>
        <w:rPr>
          <w:bCs/>
          <w:b/>
        </w:rPr>
        <w:t xml:space="preserve">Due Date:</w:t>
      </w:r>
      <w:r>
        <w:t xml:space="preserve"> </w:t>
      </w:r>
      <w:r>
        <w:t xml:space="preserve">Payment is due within 30 days of the invoice date, i.e., by 14 July 2025, in accordance with § 288 of the German Civil Code (Bürgerliches Gesetzbuch – BGB). In the event of late payment, statutory default interest of 5 percentage points above the base rate (Basiszinssatz) shall apply as per § 288 Abs. 2 BGB.</w:t>
      </w:r>
    </w:p>
    <w:p>
      <w:pPr>
        <w:pStyle w:val="BodyText"/>
      </w:pPr>
      <w:r>
        <w:rPr>
          <w:bCs/>
          <w:b/>
        </w:rPr>
        <w:t xml:space="preserve">Withholding Rights:</w:t>
      </w:r>
      <w:r>
        <w:t xml:space="preserve"> </w:t>
      </w:r>
      <w:r>
        <w:t xml:space="preserve">The client may not exercise any right of retention (Zurückbehaltungsrecht) against the amounts invoiced unless a corresponding counterclaim is established in writing.</w:t>
      </w:r>
    </w:p>
    <w:p>
      <w:pPr>
        <w:pStyle w:val="BodyText"/>
      </w:pPr>
      <w:r>
        <w:rPr>
          <w:bCs/>
          <w:b/>
        </w:rPr>
        <w:t xml:space="preserve">Governing Law:</w:t>
      </w:r>
      <w:r>
        <w:t xml:space="preserve"> </w:t>
      </w:r>
      <w:r>
        <w:t xml:space="preserve">This invoice and all related services are governed by the laws of the Federal Republic of Germany. The exclusive place of jurisdiction (Gerichtsstand) for all disputes arising from this invoice is Berlin, Germany, to the extent permitted by law.</w:t>
      </w:r>
    </w:p>
    <w:p>
      <w:pPr>
        <w:pStyle w:val="BodyText"/>
      </w:pPr>
      <w:r>
        <w:rPr>
          <w:bCs/>
          <w:b/>
        </w:rPr>
        <w:t xml:space="preserve">VAT Note:</w:t>
      </w:r>
      <w:r>
        <w:t xml:space="preserve"> </w:t>
      </w:r>
      <w:r>
        <w:t xml:space="preserve">The value-added tax (Mehrwertsteuer) of 19% is applied in accordance with § 14 of the German Value Added Tax Act (Umsatzsteuergesetz – UStG). The Librarian is registered for VAT purposes in Berlin, Germany, under USt-IdNr. DE 318 442 907.</w:t>
      </w:r>
    </w:p>
    <w:p>
      <w:pPr>
        <w:pStyle w:val="BodyText"/>
      </w:pPr>
      <w:r>
        <w:rPr>
          <w:bCs/>
          <w:b/>
        </w:rPr>
        <w:t xml:space="preserve">Service Location:</w:t>
      </w:r>
      <w:r>
        <w:t xml:space="preserve"> </w:t>
      </w:r>
      <w:r>
        <w:t xml:space="preserve">All librarian services described in this invoice were performed at the client's premises located in Berlin, Germany, or remotely from the Librarian's registered office in Berlin, Germany. The place of performance (Ort der Leistung) for VAT purposes is Berlin, Germany.</w:t>
      </w:r>
    </w:p>
    <w:bookmarkEnd w:id="22"/>
    <w:p>
      <w:pPr>
        <w:pStyle w:val="BodyText"/>
      </w:pPr>
      <w:r>
        <w:t xml:space="preserve">Dr. Katharina Vogel – Freelance Librarian &amp; Information Specialist | Unter den Linden 87, 10117 Berlin, Germany</w:t>
      </w:r>
    </w:p>
    <w:p>
      <w:pPr>
        <w:pStyle w:val="BodyText"/>
      </w:pPr>
      <w:r>
        <w:t xml:space="preserve">VAT ID: DE 318 442 907 | Trade Register: HRB 145 882 B, Amtsgericht Charlottenburg, Berlin</w:t>
      </w:r>
    </w:p>
    <w:p>
      <w:pPr>
        <w:pStyle w:val="BodyText"/>
      </w:pPr>
      <w:r>
        <w:t xml:space="preserve">This invoice was issued in accordance with § 14 UStG and § 25a UStDV of the German Value Added Tax Act.</w:t>
      </w:r>
    </w:p>
    <w:p>
      <w:pPr>
        <w:pStyle w:val="BodyText"/>
      </w:pPr>
      <w:r>
        <w:t xml:space="preserve">Thank you for engaging our librarian services in Berlin, Germany. We look forward to continuing our professional collaboration.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Berlin, Germany</dc:title>
  <dc:creator/>
  <dc:language>en</dc:language>
  <cp:keywords/>
  <dcterms:created xsi:type="dcterms:W3CDTF">2026-10-10T03:41:32Z</dcterms:created>
  <dcterms:modified xsi:type="dcterms:W3CDTF">2026-10-10T03:41:32Z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