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jakarta-knowledge-solutions"/>
    <w:p>
      <w:pPr>
        <w:pStyle w:val="Heading1"/>
      </w:pPr>
      <w:r>
        <w:t xml:space="preserve">Jakarta Knowledge Solutions</w:t>
      </w:r>
    </w:p>
    <w:p>
      <w:pPr>
        <w:pStyle w:val="FirstParagraph"/>
      </w:pPr>
      <w:r>
        <w:t xml:space="preserve">Professional Librarian &amp; Information Management Services</w:t>
      </w:r>
    </w:p>
    <w:p>
      <w:pPr>
        <w:pStyle w:val="BodyText"/>
      </w:pPr>
      <w:r>
        <w:t xml:space="preserve">Jl. Sudirman Kav. 45, Menteng</w:t>
      </w:r>
    </w:p>
    <w:p>
      <w:pPr>
        <w:pStyle w:val="BodyText"/>
      </w:pPr>
      <w:r>
        <w:t xml:space="preserve">Jakarta Pusat, Indonesia Jakarta 10310</w:t>
      </w:r>
    </w:p>
    <w:p>
      <w:pPr>
        <w:pStyle w:val="BodyText"/>
      </w:pPr>
      <w:r>
        <w:t xml:space="preserve">Tel: +62-21-5555-8901 | Email: billing@jakartaknowledge.co.id</w:t>
      </w:r>
    </w:p>
    <w:p>
      <w:pPr>
        <w:pStyle w:val="BodyText"/>
      </w:pPr>
      <w:r>
        <w:t xml:space="preserve">NPWP: 01.234.567.8-011.000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JKS-2025-00472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PT Perpustakaan Nasional Indonesia</w:t>
      </w:r>
    </w:p>
    <w:p>
      <w:pPr>
        <w:pStyle w:val="BodyText"/>
      </w:pPr>
      <w:r>
        <w:t xml:space="preserve">Attn: Dr. Siti Rahmawati, Head of Acquisitions</w:t>
      </w:r>
    </w:p>
    <w:p>
      <w:pPr>
        <w:pStyle w:val="BodyText"/>
      </w:pPr>
      <w:r>
        <w:t xml:space="preserve">Jl. Salemba Raya No. 28A</w:t>
      </w:r>
    </w:p>
    <w:p>
      <w:pPr>
        <w:pStyle w:val="BodyText"/>
      </w:pPr>
      <w:r>
        <w:t xml:space="preserve">Jakarta Pusat, Indonesia Jakarta 10430</w:t>
      </w:r>
    </w:p>
    <w:p>
      <w:pPr>
        <w:pStyle w:val="BodyText"/>
      </w:pPr>
      <w:r>
        <w:t xml:space="preserve">Email: acquisitions@perpusnas.go.id</w:t>
      </w:r>
    </w:p>
    <w:p>
      <w:pPr>
        <w:pStyle w:val="BodyText"/>
      </w:pPr>
      <w:r>
        <w:t xml:space="preserve">Phone: +62-21-390-8822</w:t>
      </w:r>
    </w:p>
    <w:bookmarkEnd w:id="22"/>
    <w:bookmarkStart w:id="23" w:name="service-provider"/>
    <w:p>
      <w:pPr>
        <w:pStyle w:val="Heading3"/>
      </w:pPr>
      <w:r>
        <w:t xml:space="preserve">Service Provider</w:t>
      </w:r>
    </w:p>
    <w:p>
      <w:pPr>
        <w:pStyle w:val="FirstParagraph"/>
      </w:pPr>
      <w:r>
        <w:rPr>
          <w:bCs/>
          <w:b/>
        </w:rPr>
        <w:t xml:space="preserve">Andi Wijaya, M.Lib.</w:t>
      </w:r>
    </w:p>
    <w:p>
      <w:pPr>
        <w:pStyle w:val="BodyText"/>
      </w:pPr>
      <w:r>
        <w:t xml:space="preserve">Certified Librarian &amp; Information Specialist</w:t>
      </w:r>
    </w:p>
    <w:p>
      <w:pPr>
        <w:pStyle w:val="BodyText"/>
      </w:pPr>
      <w:r>
        <w:t xml:space="preserve">Jakarta Knowledge Solutions</w:t>
      </w:r>
    </w:p>
    <w:p>
      <w:pPr>
        <w:pStyle w:val="BodyText"/>
      </w:pPr>
      <w:r>
        <w:t xml:space="preserve">Jakarta, Indonesia Jakarta</w:t>
      </w:r>
    </w:p>
    <w:p>
      <w:pPr>
        <w:pStyle w:val="BodyText"/>
      </w:pPr>
      <w:r>
        <w:t xml:space="preserve">License No: IPI-JKT-2019-0034</w:t>
      </w:r>
    </w:p>
    <w:p>
      <w:pPr>
        <w:pStyle w:val="BodyText"/>
      </w:pPr>
      <w:r>
        <w:t xml:space="preserve">Phone: +62-812-3456-7890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Comprehensive cataloging and classification of 2,500 new acquisitions using the Dewey Decimal System and Indonesian National Library standards. Includes metadata creation, subject heading assignment, and digital record entry into the integrated library management system.</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Professional Librarian consultation and training session for 12 library staff members on advanced reference services, interlibrary loan procedures, and digital resource management. Conducted at the main branch in Indonesia Jakarta.</w:t>
            </w:r>
          </w:p>
        </w:tc>
        <w:tc>
          <w:tcPr/>
          <w:p>
            <w:pPr>
              <w:pStyle w:val="Compact"/>
              <w:jc w:val="left"/>
            </w:pPr>
            <w:r>
              <w:t xml:space="preserve">May 2025</w:t>
            </w:r>
          </w:p>
        </w:tc>
        <w:tc>
          <w:tcPr/>
          <w:p>
            <w:pPr>
              <w:pStyle w:val="Compact"/>
              <w:jc w:val="left"/>
            </w:pPr>
            <w:r>
              <w:t xml:space="preserve">2</w:t>
            </w:r>
          </w:p>
        </w:tc>
        <w:tc>
          <w:tcPr/>
          <w:p>
            <w:pPr>
              <w:pStyle w:val="Compact"/>
              <w:jc w:val="left"/>
            </w:pPr>
            <w:r>
              <w:t xml:space="preserve">4,750,000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Collection development review and annual audit of the periodicals and rare books section. Includes condition assessment, weeding recommendations, and a detailed report on collection gaps for the Indonesia Jakarta metropolitan branch network.</w:t>
            </w:r>
          </w:p>
        </w:tc>
        <w:tc>
          <w:tcPr/>
          <w:p>
            <w:pPr>
              <w:pStyle w:val="Compact"/>
              <w:jc w:val="left"/>
            </w:pPr>
            <w:r>
              <w:t xml:space="preserve">June 2025</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4</w:t>
            </w:r>
          </w:p>
        </w:tc>
        <w:tc>
          <w:tcPr/>
          <w:p>
            <w:pPr>
              <w:pStyle w:val="Compact"/>
              <w:jc w:val="left"/>
            </w:pPr>
            <w:r>
              <w:t xml:space="preserve">Digital archiving and migration of 800 historical manuscripts from physical storage to the institutional digital repository. Includes OCR processing, format conversion, and quality assurance review by the assigned Librarian specialist.</w:t>
            </w:r>
          </w:p>
        </w:tc>
        <w:tc>
          <w:tcPr/>
          <w:p>
            <w:pPr>
              <w:pStyle w:val="Compact"/>
              <w:jc w:val="left"/>
            </w:pPr>
            <w:r>
              <w:t xml:space="preserve">June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Monthly on-site Librarian support for the Indonesia Jakarta central library branch, including patron assistance, reference desk coverage, circulation management, and coordination with the municipal information network.</w:t>
            </w:r>
          </w:p>
        </w:tc>
        <w:tc>
          <w:tcPr/>
          <w:p>
            <w:pPr>
              <w:pStyle w:val="Compact"/>
              <w:jc w:val="left"/>
            </w:pPr>
            <w:r>
              <w:t xml:space="preserve">June 2025</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6</w:t>
            </w:r>
          </w:p>
        </w:tc>
        <w:tc>
          <w:tcPr/>
          <w:p>
            <w:pPr>
              <w:pStyle w:val="Compact"/>
              <w:jc w:val="left"/>
            </w:pPr>
            <w:r>
              <w:t xml:space="preserve">Preparation of the quarterly Librarian performance report and strategic planning document for the Indonesia Jakarta library authority, covering usage statistics, budget utilization, and recommendations for the upcoming fiscal quarter.</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57,700,000</w:t>
            </w:r>
          </w:p>
        </w:tc>
      </w:tr>
      <w:tr>
        <w:tc>
          <w:tcPr/>
          <w:p>
            <w:pPr>
              <w:pStyle w:val="Compact"/>
              <w:jc w:val="left"/>
            </w:pPr>
            <w:r>
              <w:t xml:space="preserve">VAT (PPN) 11%</w:t>
            </w:r>
          </w:p>
        </w:tc>
        <w:tc>
          <w:tcPr/>
          <w:p>
            <w:pPr>
              <w:pStyle w:val="Compact"/>
              <w:jc w:val="left"/>
            </w:pPr>
            <w:r>
              <w:t xml:space="preserve">6,347,000</w:t>
            </w:r>
          </w:p>
        </w:tc>
      </w:tr>
      <w:tr>
        <w:tc>
          <w:tcPr/>
          <w:p>
            <w:pPr>
              <w:pStyle w:val="Compact"/>
              <w:jc w:val="left"/>
            </w:pPr>
            <w:r>
              <w:t xml:space="preserve">Service Tax (PPh 23) 2%</w:t>
            </w:r>
          </w:p>
        </w:tc>
        <w:tc>
          <w:tcPr/>
          <w:p>
            <w:pPr>
              <w:pStyle w:val="Compact"/>
              <w:jc w:val="left"/>
            </w:pPr>
            <w:r>
              <w:t xml:space="preserve">1,154,000</w:t>
            </w:r>
          </w:p>
        </w:tc>
      </w:tr>
      <w:tr>
        <w:tc>
          <w:tcPr/>
          <w:p>
            <w:pPr>
              <w:pStyle w:val="Compact"/>
              <w:jc w:val="left"/>
            </w:pPr>
            <w:r>
              <w:t xml:space="preserve">Grand Total (IDR)</w:t>
            </w:r>
          </w:p>
        </w:tc>
        <w:tc>
          <w:tcPr/>
          <w:p>
            <w:pPr>
              <w:pStyle w:val="Compact"/>
              <w:jc w:val="left"/>
            </w:pPr>
            <w:r>
              <w:t xml:space="preserve">65,201,000</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no later than 30 June 2025. Payment is to be made via bank transfer to the following account:</w:t>
      </w:r>
    </w:p>
    <w:p>
      <w:pPr>
        <w:pStyle w:val="BodyText"/>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Jakarta Knowledge Solutions</w:t>
      </w:r>
    </w:p>
    <w:p>
      <w:pPr>
        <w:pStyle w:val="BodyText"/>
      </w:pPr>
      <w:r>
        <w:rPr>
          <w:bCs/>
          <w:b/>
        </w:rPr>
        <w:t xml:space="preserve">Account Number:</w:t>
      </w:r>
      <w:r>
        <w:t xml:space="preserve"> </w:t>
      </w:r>
      <w:r>
        <w:t xml:space="preserve">712-3456-789-01</w:t>
      </w:r>
    </w:p>
    <w:p>
      <w:pPr>
        <w:pStyle w:val="BodyText"/>
      </w:pPr>
      <w:r>
        <w:rPr>
          <w:bCs/>
          <w:b/>
        </w:rPr>
        <w:t xml:space="preserve">SWIFT Code:</w:t>
      </w:r>
      <w:r>
        <w:t xml:space="preserve"> </w:t>
      </w:r>
      <w:r>
        <w:t xml:space="preserve">CBAKIDJA</w:t>
      </w:r>
    </w:p>
    <w:p>
      <w:pPr>
        <w:pStyle w:val="BodyText"/>
      </w:pPr>
      <w:r>
        <w:t xml:space="preserve">Please reference Invoice number JKS-2025-00472 in your transfer memo. A late payment penalty of 2% per month will be applied to any outstanding balance after the due date. All amounts are denominated in Indonesian Rupiah (IDR) and are subject to applicable national tax regulations in Indonesia Jakarta.</w:t>
      </w:r>
    </w:p>
    <w:bookmarkEnd w:id="24"/>
    <w:bookmarkStart w:id="25" w:name="additional-notes"/>
    <w:p>
      <w:pPr>
        <w:pStyle w:val="Heading3"/>
      </w:pPr>
      <w:r>
        <w:t xml:space="preserve">Additional Notes</w:t>
      </w:r>
    </w:p>
    <w:p>
      <w:pPr>
        <w:pStyle w:val="FirstParagraph"/>
      </w:pPr>
      <w:r>
        <w:t xml:space="preserve">This Invoice covers professional Librarian services rendered by Jakarta Knowledge Solutions to PT Perpustakaan Nasional Indonesia for the period of May through June 2025. All services were performed in accordance with the Indonesian National Library Association (IPI) professional standards and the operational guidelines of the Indonesia Jakarta municipal library authority.</w:t>
      </w:r>
    </w:p>
    <w:p>
      <w:pPr>
        <w:pStyle w:val="BodyText"/>
      </w:pPr>
      <w:r>
        <w:t xml:space="preserve">The Librarian services described herein include but are not limited to cataloging, classification, collection management, digital archiving, staff training, and ongoing operational support. All deliverables have been accepted by the client's designated representative as of 12 June 2025. This Invoice constitutes the final billing for the contracted period, and no further charges will be incurred unless a supplemental agreement is executed in writing.</w:t>
      </w:r>
    </w:p>
    <w:p>
      <w:pPr>
        <w:pStyle w:val="BodyText"/>
      </w:pPr>
      <w:r>
        <w:t xml:space="preserve">For any disputes or questions regarding this Invoice, please contact the billing department at Jakarta Knowledge Solutions, located in Indonesia Jakarta, within ten (10) business days of receipt. Failure to respond within this period will be considered as acceptance of the Invoice terms and amounts.</w:t>
      </w:r>
    </w:p>
    <w:bookmarkEnd w:id="25"/>
    <w:p>
      <w:pPr>
        <w:pStyle w:val="BodyText"/>
      </w:pPr>
      <w:r>
        <w:rPr>
          <w:bCs/>
          <w:b/>
        </w:rPr>
        <w:t xml:space="preserve">Jakarta Knowledge Solutions</w:t>
      </w:r>
      <w:r>
        <w:t xml:space="preserve"> </w:t>
      </w:r>
      <w:r>
        <w:t xml:space="preserve">| Jl. Sudirman Kav. 45, Menteng, Jakarta Pusat, Indonesia Jakarta 10310</w:t>
      </w:r>
    </w:p>
    <w:p>
      <w:pPr>
        <w:pStyle w:val="BodyText"/>
      </w:pPr>
      <w:r>
        <w:t xml:space="preserve">Tel: +62-21-5555-8901 | Email: billing@jakartaknowledge.co.id | Website: www.jakartaknowledge.co.id</w:t>
      </w:r>
    </w:p>
    <w:p>
      <w:pPr>
        <w:pStyle w:val="BodyText"/>
      </w:pPr>
      <w:r>
        <w:t xml:space="preserve">NPWP: 01.234.567.8-011.000 | Business License (NIB): 8120012345678</w:t>
      </w:r>
    </w:p>
    <w:p>
      <w:pPr>
        <w:pStyle w:val="BodyText"/>
      </w:pPr>
      <w:r>
        <w:t xml:space="preserve">Thank you for your business. This Invoice was generated electronically and is valid without a physical signature.</w:t>
      </w:r>
    </w:p>
    <w:p>
      <w:pPr>
        <w:pStyle w:val="BodyText"/>
      </w:pPr>
      <w:r>
        <w:t xml:space="preserve">Document ID: JKS-INV-2025-00472 | Generated: 15 June 2025 09:32 WIB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Indonesia Jakarta</dc:title>
  <dc:creator/>
  <dc:language>en</dc:language>
  <cp:keywords/>
  <dcterms:created xsi:type="dcterms:W3CDTF">2026-10-10T04:08:28Z</dcterms:created>
  <dcterms:modified xsi:type="dcterms:W3CDTF">2026-10-10T04:08:28Z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