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invoice"/>
    <w:p>
      <w:pPr>
        <w:pStyle w:val="Heading1"/>
      </w:pPr>
      <w:r>
        <w:t xml:space="preserve">INVOICE</w:t>
      </w:r>
    </w:p>
    <w:p>
      <w:pPr>
        <w:pStyle w:val="FirstParagraph"/>
      </w:pPr>
      <w:r>
        <w:t xml:space="preserve">Professional Librarian Services — Japan Kyoto</w:t>
      </w:r>
    </w:p>
    <w:p>
      <w:pPr>
        <w:pStyle w:val="BodyText"/>
      </w:pPr>
      <w:r>
        <w:t xml:space="preserve">Formal Billing Document for Archival, Cataloguing, and Literary Consultation Services</w:t>
      </w:r>
    </w:p>
    <w:bookmarkEnd w:id="20"/>
    <w:p>
      <w:pPr>
        <w:pStyle w:val="BodyText"/>
      </w:pPr>
      <w:r>
        <w:t xml:space="preserve">Invoice Number</w:t>
      </w:r>
    </w:p>
    <w:p>
      <w:pPr>
        <w:pStyle w:val="BodyText"/>
      </w:pPr>
      <w:r>
        <w:t xml:space="preserve">KY-2025-LIB-0047</w:t>
      </w:r>
    </w:p>
    <w:p>
      <w:pPr>
        <w:pStyle w:val="BodyText"/>
      </w:pPr>
      <w:r>
        <w:t xml:space="preserve">Date of Issue</w:t>
      </w:r>
    </w:p>
    <w:p>
      <w:pPr>
        <w:pStyle w:val="BodyText"/>
      </w:pPr>
      <w:r>
        <w:t xml:space="preserve">14 June 2025</w:t>
      </w:r>
    </w:p>
    <w:p>
      <w:pPr>
        <w:pStyle w:val="BodyText"/>
      </w:pPr>
      <w:r>
        <w:t xml:space="preserve">Due Date</w:t>
      </w:r>
    </w:p>
    <w:p>
      <w:pPr>
        <w:pStyle w:val="BodyText"/>
      </w:pPr>
      <w:r>
        <w:t xml:space="preserve">14 July 2025</w:t>
      </w:r>
    </w:p>
    <w:p>
      <w:pPr>
        <w:pStyle w:val="BodyText"/>
      </w:pPr>
      <w:r>
        <w:t xml:space="preserve">Currency</w:t>
      </w:r>
    </w:p>
    <w:p>
      <w:pPr>
        <w:pStyle w:val="BodyText"/>
      </w:pPr>
      <w:r>
        <w:t xml:space="preserve">Japanese Yen (JPY)</w:t>
      </w:r>
    </w:p>
    <w:bookmarkStart w:id="21" w:name="service-provider-librarian"/>
    <w:p>
      <w:pPr>
        <w:pStyle w:val="Heading3"/>
      </w:pPr>
      <w:r>
        <w:t xml:space="preserve">Service Provider (Librarian)</w:t>
      </w:r>
    </w:p>
    <w:p>
      <w:pPr>
        <w:pStyle w:val="FirstParagraph"/>
      </w:pPr>
      <w:r>
        <w:rPr>
          <w:bCs/>
          <w:b/>
        </w:rPr>
        <w:t xml:space="preserve">Name:</w:t>
      </w:r>
      <w:r>
        <w:t xml:space="preserve"> </w:t>
      </w:r>
      <w:r>
        <w:t xml:space="preserve">Tanaka Haruki, Senior Librarian</w:t>
      </w:r>
    </w:p>
    <w:p>
      <w:pPr>
        <w:pStyle w:val="BodyText"/>
      </w:pPr>
      <w:r>
        <w:rPr>
          <w:bCs/>
          <w:b/>
        </w:rPr>
        <w:t xml:space="preserve">Title:</w:t>
      </w:r>
      <w:r>
        <w:t xml:space="preserve"> </w:t>
      </w:r>
      <w:r>
        <w:t xml:space="preserve">Head of Special Collections &amp; Rare Manuscripts</w:t>
      </w:r>
    </w:p>
    <w:p>
      <w:pPr>
        <w:pStyle w:val="BodyText"/>
      </w:pPr>
      <w:r>
        <w:rPr>
          <w:bCs/>
          <w:b/>
        </w:rPr>
        <w:t xml:space="preserve">Organization:</w:t>
      </w:r>
      <w:r>
        <w:t xml:space="preserve"> </w:t>
      </w:r>
      <w:r>
        <w:t xml:space="preserve">Kyoto Municipal Library &amp; Cultural Archive</w:t>
      </w:r>
    </w:p>
    <w:p>
      <w:pPr>
        <w:pStyle w:val="BodyText"/>
      </w:pPr>
      <w:r>
        <w:rPr>
          <w:bCs/>
          <w:b/>
        </w:rPr>
        <w:t xml:space="preserve">Address:</w:t>
      </w:r>
      <w:r>
        <w:t xml:space="preserve"> </w:t>
      </w:r>
      <w:r>
        <w:t xml:space="preserve">2-1-15 Higashiyama-ku, Japan Kyoto 605-0000</w:t>
      </w:r>
    </w:p>
    <w:p>
      <w:pPr>
        <w:pStyle w:val="BodyText"/>
      </w:pPr>
      <w:r>
        <w:rPr>
          <w:bCs/>
          <w:b/>
        </w:rPr>
        <w:t xml:space="preserve">Telephone:</w:t>
      </w:r>
      <w:r>
        <w:t xml:space="preserve"> </w:t>
      </w:r>
      <w:r>
        <w:t xml:space="preserve">+81-75-555-0142</w:t>
      </w:r>
    </w:p>
    <w:p>
      <w:pPr>
        <w:pStyle w:val="BodyText"/>
      </w:pPr>
      <w:r>
        <w:rPr>
          <w:bCs/>
          <w:b/>
        </w:rPr>
        <w:t xml:space="preserve">Email:</w:t>
      </w:r>
      <w:r>
        <w:t xml:space="preserve"> </w:t>
      </w:r>
      <w:r>
        <w:t xml:space="preserve">h.tanaka@kyoto-library.jp</w:t>
      </w:r>
    </w:p>
    <w:p>
      <w:pPr>
        <w:pStyle w:val="BodyText"/>
      </w:pPr>
      <w:r>
        <w:rPr>
          <w:bCs/>
          <w:b/>
        </w:rPr>
        <w:t xml:space="preserve">Registration No.:</w:t>
      </w:r>
      <w:r>
        <w:t xml:space="preserve"> </w:t>
      </w:r>
      <w:r>
        <w:t xml:space="preserve">JPL-2019-8834</w:t>
      </w:r>
    </w:p>
    <w:bookmarkEnd w:id="21"/>
    <w:bookmarkStart w:id="22" w:name="client-bill-to"/>
    <w:p>
      <w:pPr>
        <w:pStyle w:val="Heading3"/>
      </w:pPr>
      <w:r>
        <w:t xml:space="preserve">Client / Bill To</w:t>
      </w:r>
    </w:p>
    <w:p>
      <w:pPr>
        <w:pStyle w:val="FirstParagraph"/>
      </w:pPr>
      <w:r>
        <w:rPr>
          <w:bCs/>
          <w:b/>
        </w:rPr>
        <w:t xml:space="preserve">Name:</w:t>
      </w:r>
      <w:r>
        <w:t xml:space="preserve"> </w:t>
      </w:r>
      <w:r>
        <w:t xml:space="preserve">Osaka University Department of East Asian Studies</w:t>
      </w:r>
    </w:p>
    <w:p>
      <w:pPr>
        <w:pStyle w:val="BodyText"/>
      </w:pPr>
      <w:r>
        <w:rPr>
          <w:bCs/>
          <w:b/>
        </w:rPr>
        <w:t xml:space="preserve">Attn:</w:t>
      </w:r>
      <w:r>
        <w:t xml:space="preserve"> </w:t>
      </w:r>
      <w:r>
        <w:t xml:space="preserve">Prof. Yamamoto Kenji, Chair</w:t>
      </w:r>
    </w:p>
    <w:p>
      <w:pPr>
        <w:pStyle w:val="BodyText"/>
      </w:pPr>
      <w:r>
        <w:rPr>
          <w:bCs/>
          <w:b/>
        </w:rPr>
        <w:t xml:space="preserve">Address:</w:t>
      </w:r>
      <w:r>
        <w:t xml:space="preserve"> </w:t>
      </w:r>
      <w:r>
        <w:t xml:space="preserve">1-1 Machikaneyama, Toyonaka-shi, Osaka 560-0043, Japan</w:t>
      </w:r>
    </w:p>
    <w:p>
      <w:pPr>
        <w:pStyle w:val="BodyText"/>
      </w:pPr>
      <w:r>
        <w:rPr>
          <w:bCs/>
          <w:b/>
        </w:rPr>
        <w:t xml:space="preserve">Telephone:</w:t>
      </w:r>
      <w:r>
        <w:t xml:space="preserve"> </w:t>
      </w:r>
      <w:r>
        <w:t xml:space="preserve">+81-6-6850-5500</w:t>
      </w:r>
    </w:p>
    <w:p>
      <w:pPr>
        <w:pStyle w:val="BodyText"/>
      </w:pPr>
      <w:r>
        <w:rPr>
          <w:bCs/>
          <w:b/>
        </w:rPr>
        <w:t xml:space="preserve">Email:</w:t>
      </w:r>
      <w:r>
        <w:t xml:space="preserve"> </w:t>
      </w:r>
      <w:r>
        <w:t xml:space="preserve">k.yamamoto@osaka-u.ac.jp</w:t>
      </w:r>
    </w:p>
    <w:p>
      <w:pPr>
        <w:pStyle w:val="BodyText"/>
      </w:pPr>
      <w:r>
        <w:rPr>
          <w:bCs/>
          <w:b/>
        </w:rPr>
        <w:t xml:space="preserve">Client Reference:</w:t>
      </w:r>
      <w:r>
        <w:t xml:space="preserve"> </w:t>
      </w:r>
      <w:r>
        <w:t xml:space="preserve">OUEA-2025-0312</w:t>
      </w:r>
    </w:p>
    <w:bookmarkEnd w:id="22"/>
    <w:bookmarkStart w:id="24" w:name="X00976e62b6f3315222034d7cb18374c764473ec"/>
    <w:p>
      <w:pPr>
        <w:pStyle w:val="Heading2"/>
      </w:pPr>
      <w:r>
        <w:t xml:space="preserve">DESCRIPTION OF LIBRARIAN SERVICES RENDERED IN JAPAN KYOTO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 / Units</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Comprehensive cataloguing and metadata indexing of 340 Edo-period woodblock prints held in the Japan Kyoto municipal collection, including digitization oversight and bilingual (Japanese-English) descriptive records.</w:t>
            </w:r>
          </w:p>
        </w:tc>
        <w:tc>
          <w:tcPr/>
          <w:p>
            <w:pPr>
              <w:pStyle w:val="Compact"/>
              <w:jc w:val="left"/>
            </w:pPr>
            <w:r>
              <w:t xml:space="preserve">03 Jun 2025</w:t>
            </w:r>
          </w:p>
        </w:tc>
        <w:tc>
          <w:tcPr/>
          <w:p>
            <w:pPr>
              <w:pStyle w:val="Compact"/>
              <w:jc w:val="left"/>
            </w:pPr>
            <w:r>
              <w:t xml:space="preserve">24 hrs</w:t>
            </w:r>
          </w:p>
        </w:tc>
        <w:tc>
          <w:tcPr/>
          <w:p>
            <w:pPr>
              <w:pStyle w:val="Compact"/>
              <w:jc w:val="left"/>
            </w:pPr>
            <w:r>
              <w:t xml:space="preserve">8,500</w:t>
            </w:r>
          </w:p>
        </w:tc>
        <w:tc>
          <w:tcPr/>
          <w:p>
            <w:pPr>
              <w:pStyle w:val="Compact"/>
              <w:jc w:val="left"/>
            </w:pPr>
            <w:r>
              <w:t xml:space="preserve">204,000</w:t>
            </w:r>
          </w:p>
        </w:tc>
      </w:tr>
      <w:tr>
        <w:tc>
          <w:tcPr/>
          <w:p>
            <w:pPr>
              <w:pStyle w:val="Compact"/>
              <w:jc w:val="left"/>
            </w:pPr>
            <w:r>
              <w:t xml:space="preserve">02</w:t>
            </w:r>
          </w:p>
        </w:tc>
        <w:tc>
          <w:tcPr/>
          <w:p>
            <w:pPr>
              <w:pStyle w:val="Compact"/>
              <w:jc w:val="left"/>
            </w:pPr>
            <w:r>
              <w:t xml:space="preserve">Specialized consultation for the Osaka University research team regarding provenance verification of twelve rare Heian-era manuscript fragments temporarily housed in the Japan Kyoto archive. Includes written provenance report of 18 pages.</w:t>
            </w:r>
          </w:p>
        </w:tc>
        <w:tc>
          <w:tcPr/>
          <w:p>
            <w:pPr>
              <w:pStyle w:val="Compact"/>
              <w:jc w:val="left"/>
            </w:pPr>
            <w:r>
              <w:t xml:space="preserve">05 Jun 2025</w:t>
            </w:r>
          </w:p>
        </w:tc>
        <w:tc>
          <w:tcPr/>
          <w:p>
            <w:pPr>
              <w:pStyle w:val="Compact"/>
              <w:jc w:val="left"/>
            </w:pPr>
            <w:r>
              <w:t xml:space="preserve">16 hrs</w:t>
            </w:r>
          </w:p>
        </w:tc>
        <w:tc>
          <w:tcPr/>
          <w:p>
            <w:pPr>
              <w:pStyle w:val="Compact"/>
              <w:jc w:val="left"/>
            </w:pPr>
            <w:r>
              <w:t xml:space="preserve">12,000</w:t>
            </w:r>
          </w:p>
        </w:tc>
        <w:tc>
          <w:tcPr/>
          <w:p>
            <w:pPr>
              <w:pStyle w:val="Compact"/>
              <w:jc w:val="left"/>
            </w:pPr>
            <w:r>
              <w:t xml:space="preserve">192,000</w:t>
            </w:r>
          </w:p>
        </w:tc>
      </w:tr>
      <w:tr>
        <w:tc>
          <w:tcPr/>
          <w:p>
            <w:pPr>
              <w:pStyle w:val="Compact"/>
              <w:jc w:val="left"/>
            </w:pPr>
            <w:r>
              <w:t xml:space="preserve">03</w:t>
            </w:r>
          </w:p>
        </w:tc>
        <w:tc>
          <w:tcPr/>
          <w:p>
            <w:pPr>
              <w:pStyle w:val="Compact"/>
              <w:jc w:val="left"/>
            </w:pPr>
            <w:r>
              <w:t xml:space="preserve">On-site preservation assessment and condition reporting for the Librarian-managed climate-controlled vault in Japan Kyoto. Inspection of 1,200 bound volumes, 45 scrolls, and 80 loose folios. Detailed condition report submitted to client.</w:t>
            </w:r>
          </w:p>
        </w:tc>
        <w:tc>
          <w:tcPr/>
          <w:p>
            <w:pPr>
              <w:pStyle w:val="Compact"/>
              <w:jc w:val="left"/>
            </w:pPr>
            <w:r>
              <w:t xml:space="preserve">08 Jun 2025</w:t>
            </w:r>
          </w:p>
        </w:tc>
        <w:tc>
          <w:tcPr/>
          <w:p>
            <w:pPr>
              <w:pStyle w:val="Compact"/>
              <w:jc w:val="left"/>
            </w:pPr>
            <w:r>
              <w:t xml:space="preserve">20 hrs</w:t>
            </w:r>
          </w:p>
        </w:tc>
        <w:tc>
          <w:tcPr/>
          <w:p>
            <w:pPr>
              <w:pStyle w:val="Compact"/>
              <w:jc w:val="left"/>
            </w:pPr>
            <w:r>
              <w:t xml:space="preserve">9,500</w:t>
            </w:r>
          </w:p>
        </w:tc>
        <w:tc>
          <w:tcPr/>
          <w:p>
            <w:pPr>
              <w:pStyle w:val="Compact"/>
              <w:jc w:val="left"/>
            </w:pPr>
            <w:r>
              <w:t xml:space="preserve">190,000</w:t>
            </w:r>
          </w:p>
        </w:tc>
      </w:tr>
      <w:tr>
        <w:tc>
          <w:tcPr/>
          <w:p>
            <w:pPr>
              <w:pStyle w:val="Compact"/>
              <w:jc w:val="left"/>
            </w:pPr>
            <w:r>
              <w:t xml:space="preserve">04</w:t>
            </w:r>
          </w:p>
        </w:tc>
        <w:tc>
          <w:tcPr/>
          <w:p>
            <w:pPr>
              <w:pStyle w:val="Compact"/>
              <w:jc w:val="left"/>
            </w:pPr>
            <w:r>
              <w:t xml:space="preserve">Curatorial planning and exhibition coordination for the "Voices of the Kyoto River" literary heritage display. The Librarian prepared curatorial notes, selected 60 items, and designed the interpretive narrative for the Japan Kyoto Cultural Centre gallery.</w:t>
            </w:r>
          </w:p>
        </w:tc>
        <w:tc>
          <w:tcPr/>
          <w:p>
            <w:pPr>
              <w:pStyle w:val="Compact"/>
              <w:jc w:val="left"/>
            </w:pPr>
            <w:r>
              <w:t xml:space="preserve">10 Jun 2025</w:t>
            </w:r>
          </w:p>
        </w:tc>
        <w:tc>
          <w:tcPr/>
          <w:p>
            <w:pPr>
              <w:pStyle w:val="Compact"/>
              <w:jc w:val="left"/>
            </w:pPr>
            <w:r>
              <w:t xml:space="preserve">32 hrs</w:t>
            </w:r>
          </w:p>
        </w:tc>
        <w:tc>
          <w:tcPr/>
          <w:p>
            <w:pPr>
              <w:pStyle w:val="Compact"/>
              <w:jc w:val="left"/>
            </w:pPr>
            <w:r>
              <w:t xml:space="preserve">10,000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Interlibrary loan processing and retrieval coordination between the Japan Kyoto central library and six partner institutions across Kansai region. Includes tracking, condition checks upon receipt, and return logistics for 85 items.</w:t>
            </w:r>
          </w:p>
        </w:tc>
        <w:tc>
          <w:tcPr/>
          <w:p>
            <w:pPr>
              <w:pStyle w:val="Compact"/>
              <w:jc w:val="left"/>
            </w:pPr>
            <w:r>
              <w:t xml:space="preserve">11 Jun 2025</w:t>
            </w:r>
          </w:p>
        </w:tc>
        <w:tc>
          <w:tcPr/>
          <w:p>
            <w:pPr>
              <w:pStyle w:val="Compact"/>
              <w:jc w:val="left"/>
            </w:pPr>
            <w:r>
              <w:t xml:space="preserve">12 hrs</w:t>
            </w:r>
          </w:p>
        </w:tc>
        <w:tc>
          <w:tcPr/>
          <w:p>
            <w:pPr>
              <w:pStyle w:val="Compact"/>
              <w:jc w:val="left"/>
            </w:pPr>
            <w:r>
              <w:t xml:space="preserve">7,500</w:t>
            </w:r>
          </w:p>
        </w:tc>
        <w:tc>
          <w:tcPr/>
          <w:p>
            <w:pPr>
              <w:pStyle w:val="Compact"/>
              <w:jc w:val="left"/>
            </w:pPr>
            <w:r>
              <w:t xml:space="preserve">90,000</w:t>
            </w:r>
          </w:p>
        </w:tc>
      </w:tr>
      <w:tr>
        <w:tc>
          <w:tcPr/>
          <w:p>
            <w:pPr>
              <w:pStyle w:val="Compact"/>
              <w:jc w:val="left"/>
            </w:pPr>
            <w:r>
              <w:t xml:space="preserve">06</w:t>
            </w:r>
          </w:p>
        </w:tc>
        <w:tc>
          <w:tcPr/>
          <w:p>
            <w:pPr>
              <w:pStyle w:val="Compact"/>
              <w:jc w:val="left"/>
            </w:pPr>
            <w:r>
              <w:t xml:space="preserve">Training workshop for twelve graduate students in archival description standards (ISAD(G) and EAD). Delivered by the Librarian at the Japan Kyoto training facility. Includes printed handouts and assessment materials.</w:t>
            </w:r>
          </w:p>
        </w:tc>
        <w:tc>
          <w:tcPr/>
          <w:p>
            <w:pPr>
              <w:pStyle w:val="Compact"/>
              <w:jc w:val="left"/>
            </w:pPr>
            <w:r>
              <w:t xml:space="preserve">12 Jun 2025</w:t>
            </w:r>
          </w:p>
        </w:tc>
        <w:tc>
          <w:tcPr/>
          <w:p>
            <w:pPr>
              <w:pStyle w:val="Compact"/>
              <w:jc w:val="left"/>
            </w:pPr>
            <w:r>
              <w:t xml:space="preserve">8 hrs</w:t>
            </w:r>
          </w:p>
        </w:tc>
        <w:tc>
          <w:tcPr/>
          <w:p>
            <w:pPr>
              <w:pStyle w:val="Compact"/>
              <w:jc w:val="left"/>
            </w:pPr>
            <w:r>
              <w:t xml:space="preserve">11,000</w:t>
            </w:r>
          </w:p>
        </w:tc>
        <w:tc>
          <w:tcPr/>
          <w:p>
            <w:pPr>
              <w:pStyle w:val="Compact"/>
              <w:jc w:val="left"/>
            </w:pPr>
            <w:r>
              <w:t xml:space="preserve">88,000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1,084,000 JPY</w:t>
            </w:r>
          </w:p>
        </w:tc>
      </w:tr>
      <w:tr>
        <w:tc>
          <w:tcPr/>
          <w:p>
            <w:pPr>
              <w:pStyle w:val="Compact"/>
              <w:jc w:val="left"/>
            </w:pPr>
            <w:r>
              <w:t xml:space="preserve">Applicable Tax (10% Consumption Tax, Japan)</w:t>
            </w:r>
          </w:p>
        </w:tc>
        <w:tc>
          <w:tcPr/>
          <w:p>
            <w:pPr>
              <w:pStyle w:val="Compact"/>
              <w:jc w:val="right"/>
            </w:pPr>
            <w:r>
              <w:t xml:space="preserve">108,400 JPY</w:t>
            </w:r>
          </w:p>
        </w:tc>
      </w:tr>
      <w:tr>
        <w:tc>
          <w:tcPr/>
          <w:p>
            <w:pPr>
              <w:pStyle w:val="Compact"/>
              <w:jc w:val="left"/>
            </w:pPr>
            <w:r>
              <w:t xml:space="preserve">Special Collections Handling Surcharge</w:t>
            </w:r>
          </w:p>
        </w:tc>
        <w:tc>
          <w:tcPr/>
          <w:p>
            <w:pPr>
              <w:pStyle w:val="Compact"/>
              <w:jc w:val="right"/>
            </w:pPr>
            <w:r>
              <w:t xml:space="preserve">15,000 JPY</w:t>
            </w:r>
          </w:p>
        </w:tc>
      </w:tr>
      <w:tr>
        <w:tc>
          <w:tcPr/>
          <w:p>
            <w:pPr>
              <w:pStyle w:val="Compact"/>
              <w:jc w:val="left"/>
            </w:pPr>
            <w:r>
              <w:t xml:space="preserve">TOTAL AMOUNT DUE</w:t>
            </w:r>
          </w:p>
        </w:tc>
        <w:tc>
          <w:tcPr/>
          <w:p>
            <w:pPr>
              <w:pStyle w:val="Compact"/>
              <w:jc w:val="right"/>
            </w:pPr>
            <w:r>
              <w:t xml:space="preserve">1,207,400 JPY</w:t>
            </w:r>
          </w:p>
        </w:tc>
      </w:tr>
    </w:tbl>
    <w:bookmarkStart w:id="23" w:name="terms-and-conditions-of-this-invoice"/>
    <w:p>
      <w:pPr>
        <w:pStyle w:val="Heading3"/>
      </w:pPr>
      <w:r>
        <w:t xml:space="preserve">Terms and Conditions of This Invoice</w:t>
      </w:r>
    </w:p>
    <w:p>
      <w:pPr>
        <w:pStyle w:val="FirstParagraph"/>
      </w:pPr>
      <w:r>
        <w:t xml:space="preserve">This Invoice is issued by the undersigned Librarian in accordance with the professional service agreement dated 15 January 2025 between the Kyoto Municipal Library &amp; Cultural Archive and the Osaka University Department of East Asian Studies. All services described herein were performed within the jurisdiction of Japan Kyoto and are subject to the regulations of the Japanese National Diet Library Act and the Kyoto Prefectural Cultural Properties Protection Ordinance.</w:t>
      </w:r>
    </w:p>
    <w:p>
      <w:pPr>
        <w:numPr>
          <w:ilvl w:val="0"/>
          <w:numId w:val="1001"/>
        </w:numPr>
        <w:pStyle w:val="Compact"/>
      </w:pPr>
      <w:r>
        <w:t xml:space="preserve">Payment of the full amount stated in this Invoice is due within thirty (30) calendar days of the date of issue. Late payments shall accrue interest at a rate of 1.5% per month as stipulated under Japanese commercial law.</w:t>
      </w:r>
    </w:p>
    <w:p>
      <w:pPr>
        <w:numPr>
          <w:ilvl w:val="0"/>
          <w:numId w:val="1001"/>
        </w:numPr>
        <w:pStyle w:val="Compact"/>
      </w:pPr>
      <w:r>
        <w:t xml:space="preserve">All Librarian services rendered in Japan Kyoto are covered by professional liability insurance held by the Kyoto Municipal Library &amp; Cultural Archive, Policy No. KML-INS-2025-0091.</w:t>
      </w:r>
    </w:p>
    <w:p>
      <w:pPr>
        <w:numPr>
          <w:ilvl w:val="0"/>
          <w:numId w:val="1001"/>
        </w:numPr>
        <w:pStyle w:val="Compact"/>
      </w:pPr>
      <w:r>
        <w:t xml:space="preserve">The client acknowledges that all intellectual property, metadata records, and condition reports generated by the Librarian during the course of this engagement remain the joint property of both parties unless otherwise specified in the master service agreement.</w:t>
      </w:r>
    </w:p>
    <w:p>
      <w:pPr>
        <w:numPr>
          <w:ilvl w:val="0"/>
          <w:numId w:val="1001"/>
        </w:numPr>
        <w:pStyle w:val="Compact"/>
      </w:pPr>
      <w:r>
        <w:t xml:space="preserve">Any disputes arising from this Invoice shall be resolved through mediation in Japan Kyoto under the jurisdiction of the Kyoto District Court, in accordance with the Civil Code of Japan.</w:t>
      </w:r>
    </w:p>
    <w:p>
      <w:pPr>
        <w:numPr>
          <w:ilvl w:val="0"/>
          <w:numId w:val="1001"/>
        </w:numPr>
        <w:pStyle w:val="Compact"/>
      </w:pPr>
      <w:r>
        <w:t xml:space="preserve">This Invoice constitutes the final and complete billing for all Librarian services performed during the period of 03 June 2025 through 12 June 2025. No additional charges shall be incurred beyond the amounts listed herein.</w:t>
      </w:r>
    </w:p>
    <w:bookmarkEnd w:id="23"/>
    <w:p>
      <w:pPr>
        <w:pStyle w:val="FirstParagraph"/>
      </w:pPr>
      <w:r>
        <w:t xml:space="preserve">— Issued and certified by the undersigned Librarian in Japan Kyoto —</w:t>
      </w:r>
    </w:p>
    <w:p>
      <w:pPr>
        <w:pStyle w:val="BodyText"/>
      </w:pPr>
      <w:r>
        <w:t xml:space="preserve">Tanaka Haruki, Senior Librarian</w:t>
      </w:r>
    </w:p>
    <w:p>
      <w:pPr>
        <w:pStyle w:val="BodyText"/>
      </w:pPr>
      <w:r>
        <w:t xml:space="preserve">Kyoto Municipal Library &amp; Cultural Archive</w:t>
      </w:r>
    </w:p>
    <w:p>
      <w:pPr>
        <w:pStyle w:val="BodyText"/>
      </w:pPr>
      <w:r>
        <w:t xml:space="preserve">Japan Kyoto 605-0000</w:t>
      </w:r>
    </w:p>
    <w:p>
      <w:pPr>
        <w:pStyle w:val="BodyText"/>
      </w:pPr>
      <w:r>
        <w:rPr>
          <w:bCs/>
          <w:b/>
        </w:rPr>
        <w:t xml:space="preserve">Payment Instructions:</w:t>
      </w:r>
      <w:r>
        <w:t xml:space="preserve"> </w:t>
      </w:r>
      <w:r>
        <w:t xml:space="preserve">Bank Transfer — Bank of Kyoto, Branch: Higashiyama — Account Name: Kyoto Municipal Library &amp; Cultural Archive — Account No.: 004-772-1156 — SWIFT: BKYOJPJT</w:t>
      </w:r>
    </w:p>
    <w:p>
      <w:pPr>
        <w:pStyle w:val="BodyText"/>
      </w:pPr>
      <w:r>
        <w:t xml:space="preserve">Please reference Invoice Number KY-2025-LIB-0047 on all correspondence and remittances.</w:t>
      </w:r>
    </w:p>
    <w:p>
      <w:pPr>
        <w:pStyle w:val="BodyText"/>
      </w:pPr>
      <w:r>
        <w:t xml:space="preserve">This document is a legally binding Invoice issued under the commercial regulations of Japan. For inquiries regarding this Invoice, please contact the Librarian office at the address stated above during business hours (Monday to Friday, 09:00–17:00 JST).</w:t>
      </w:r>
    </w:p>
    <w:p>
      <w:pPr>
        <w:pStyle w:val="BodyText"/>
      </w:pPr>
      <w:r>
        <w:t xml:space="preserve">© 2025 Kyoto Municipal Library &amp; Cultural Archive. All rights reserved. Document generated in Japan Kyoto.</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Japan Kyoto</dc:title>
  <dc:creator/>
  <dc:language>en</dc:language>
  <cp:keywords/>
  <dcterms:created xsi:type="dcterms:W3CDTF">2026-10-10T06:27:33Z</dcterms:created>
  <dcterms:modified xsi:type="dcterms:W3CDTF">2026-10-10T06:27:33Z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