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invoice"/>
    <w:p>
      <w:pPr>
        <w:pStyle w:val="Heading1"/>
      </w:pPr>
      <w:r>
        <w:t xml:space="preserve">INVOICE</w:t>
      </w:r>
    </w:p>
    <w:p>
      <w:pPr>
        <w:pStyle w:val="FirstParagraph"/>
      </w:pPr>
      <w:r>
        <w:t xml:space="preserve">Professional Librarian Services — Kazakhstan Almaty</w:t>
      </w:r>
    </w:p>
    <w:bookmarkEnd w:id="20"/>
    <w:p>
      <w:pPr>
        <w:pStyle w:val="BodyText"/>
      </w:pPr>
      <w:r>
        <w:rPr>
          <w:bCs/>
          <w:b/>
        </w:rPr>
        <w:t xml:space="preserve">Almaty Knowledge &amp; Archives Center</w:t>
      </w:r>
      <w:r>
        <w:br/>
      </w:r>
      <w:r>
        <w:t xml:space="preserve">145 Abai Avenue, Almaty, 050040</w:t>
      </w:r>
      <w:r>
        <w:br/>
      </w:r>
      <w:r>
        <w:t xml:space="preserve">Republic of Kazakhstan</w:t>
      </w:r>
      <w:r>
        <w:br/>
      </w:r>
      <w:r>
        <w:t xml:space="preserve">Tel: +7 (727) 312-4567</w:t>
      </w:r>
      <w:r>
        <w:br/>
      </w:r>
      <w:r>
        <w:t xml:space="preserve">Email: billing@almatyknowledge.kz</w:t>
      </w:r>
      <w:r>
        <w:br/>
      </w:r>
      <w:r>
        <w:t xml:space="preserve">BIN: 990845001234</w:t>
      </w:r>
    </w:p>
    <w:bookmarkStart w:id="21" w:name="invoice-details"/>
    <w:p>
      <w:pPr>
        <w:pStyle w:val="Heading4"/>
      </w:pPr>
      <w:r>
        <w:t xml:space="preserve">Invoice Details</w:t>
      </w:r>
    </w:p>
    <w:p>
      <w:pPr>
        <w:pStyle w:val="FirstParagraph"/>
      </w:pPr>
      <w:r>
        <w:rPr>
          <w:bCs/>
          <w:b/>
        </w:rPr>
        <w:t xml:space="preserve">Invoice No.:</w:t>
      </w:r>
      <w:r>
        <w:t xml:space="preserve"> </w:t>
      </w:r>
      <w:r>
        <w:t xml:space="preserve">AKC-2025-00487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bookmarkEnd w:id="21"/>
    <w:bookmarkStart w:id="22" w:name="billed-to"/>
    <w:p>
      <w:pPr>
        <w:pStyle w:val="Heading4"/>
      </w:pPr>
      <w:r>
        <w:t xml:space="preserve">Billed To</w:t>
      </w:r>
    </w:p>
    <w:p>
      <w:pPr>
        <w:pStyle w:val="FirstParagraph"/>
      </w:pPr>
      <w:r>
        <w:rPr>
          <w:bCs/>
          <w:b/>
        </w:rPr>
        <w:t xml:space="preserve">Almaty Municipal Public Library System</w:t>
      </w:r>
    </w:p>
    <w:p>
      <w:pPr>
        <w:pStyle w:val="BodyText"/>
      </w:pPr>
      <w:r>
        <w:t xml:space="preserve">78 Dostyk Avenue, Almaty, 050000</w:t>
      </w:r>
    </w:p>
    <w:p>
      <w:pPr>
        <w:pStyle w:val="BodyText"/>
      </w:pPr>
      <w:r>
        <w:t xml:space="preserve">Republic of Kazakhstan</w:t>
      </w:r>
    </w:p>
    <w:p>
      <w:pPr>
        <w:pStyle w:val="BodyText"/>
      </w:pPr>
      <w:r>
        <w:t xml:space="preserve">Attn: Director of Library Operations</w:t>
      </w:r>
    </w:p>
    <w:p>
      <w:pPr>
        <w:pStyle w:val="BodyText"/>
      </w:pPr>
      <w:r>
        <w:t xml:space="preserve">PO Box 4421, Almaty</w:t>
      </w:r>
    </w:p>
    <w:bookmarkEnd w:id="22"/>
    <w:bookmarkStart w:id="25" w:name="X758031f3ab0e919c79e959c507d7282ee987755"/>
    <w:p>
      <w:pPr>
        <w:pStyle w:val="Heading2"/>
      </w:pPr>
      <w:r>
        <w:t xml:space="preserve">Description of Librarian Services Rendered</w:t>
      </w:r>
    </w:p>
    <w:p>
      <w:pPr>
        <w:pStyle w:val="FirstParagraph"/>
      </w:pPr>
      <w:r>
        <w:t xml:space="preserve">This Invoice documents the professional Librarian services provided by Almaty Knowledge &amp; Archives Center to the Almaty Municipal Public Library System during the period of 1 March 2025 through 31 May 2025. The Librarian engaged under this contract performed comprehensive archival management, cataloguing, and reader assistance duties in accordance with the standards established by the National Library of Kazakhstan and the municipal regulations governing public library operations in Almaty.</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rPr>
                <w:bCs/>
                <w:b/>
              </w:rPr>
              <w:t xml:space="preserve">Senior Librarian — Archival Cataloguing &amp; Classification</w:t>
            </w:r>
            <w:r>
              <w:br/>
            </w:r>
            <w:r>
              <w:t xml:space="preserve">Full-time Librarian engagement for the reorganization and digital cataloguing of the historical Kazakh-language manuscript collection housed in the Almaty central branch. Includes application of the Universal Decimal Classification system adapted for Kazakhstan Almaty municipal records.</w:t>
            </w:r>
          </w:p>
        </w:tc>
        <w:tc>
          <w:tcPr/>
          <w:p>
            <w:pPr>
              <w:pStyle w:val="Compact"/>
              <w:jc w:val="left"/>
            </w:pPr>
            <w:r>
              <w:t xml:space="preserve">Mar–May 2025</w:t>
            </w:r>
          </w:p>
        </w:tc>
        <w:tc>
          <w:tcPr/>
          <w:p>
            <w:pPr>
              <w:pStyle w:val="Compact"/>
              <w:jc w:val="left"/>
            </w:pPr>
            <w:r>
              <w:t xml:space="preserve">390</w:t>
            </w:r>
          </w:p>
        </w:tc>
        <w:tc>
          <w:tcPr/>
          <w:p>
            <w:pPr>
              <w:pStyle w:val="Compact"/>
              <w:jc w:val="left"/>
            </w:pPr>
            <w:r>
              <w:t xml:space="preserve">4,500</w:t>
            </w:r>
          </w:p>
        </w:tc>
        <w:tc>
          <w:tcPr/>
          <w:p>
            <w:pPr>
              <w:pStyle w:val="Compact"/>
              <w:jc w:val="left"/>
            </w:pPr>
            <w:r>
              <w:t xml:space="preserve">1,755,000</w:t>
            </w:r>
          </w:p>
        </w:tc>
      </w:tr>
      <w:tr>
        <w:tc>
          <w:tcPr/>
          <w:p>
            <w:pPr>
              <w:pStyle w:val="Compact"/>
              <w:jc w:val="left"/>
            </w:pPr>
            <w:r>
              <w:t xml:space="preserve">2</w:t>
            </w:r>
          </w:p>
        </w:tc>
        <w:tc>
          <w:tcPr/>
          <w:p>
            <w:pPr>
              <w:pStyle w:val="Compact"/>
              <w:jc w:val="left"/>
            </w:pPr>
            <w:r>
              <w:rPr>
                <w:bCs/>
                <w:b/>
              </w:rPr>
              <w:t xml:space="preserve">Librarian — Reader Services &amp; Reference Desk Support</w:t>
            </w:r>
            <w:r>
              <w:br/>
            </w:r>
            <w:r>
              <w:t xml:space="preserve">Dedicated Librarian assigned to the public reference desk at the Almaty Municipal Library, providing research assistance, inter-library loan coordination, and guided access to digital databases for residents of Kazakhstan Almaty.</w:t>
            </w:r>
          </w:p>
        </w:tc>
        <w:tc>
          <w:tcPr/>
          <w:p>
            <w:pPr>
              <w:pStyle w:val="Compact"/>
              <w:jc w:val="left"/>
            </w:pPr>
            <w:r>
              <w:t xml:space="preserve">Mar–May 2025</w:t>
            </w:r>
          </w:p>
        </w:tc>
        <w:tc>
          <w:tcPr/>
          <w:p>
            <w:pPr>
              <w:pStyle w:val="Compact"/>
              <w:jc w:val="left"/>
            </w:pPr>
            <w:r>
              <w:t xml:space="preserve">360</w:t>
            </w:r>
          </w:p>
        </w:tc>
        <w:tc>
          <w:tcPr/>
          <w:p>
            <w:pPr>
              <w:pStyle w:val="Compact"/>
              <w:jc w:val="left"/>
            </w:pPr>
            <w:r>
              <w:t xml:space="preserve">3,200</w:t>
            </w:r>
          </w:p>
        </w:tc>
        <w:tc>
          <w:tcPr/>
          <w:p>
            <w:pPr>
              <w:pStyle w:val="Compact"/>
              <w:jc w:val="left"/>
            </w:pPr>
            <w:r>
              <w:t xml:space="preserve">1,152,000</w:t>
            </w:r>
          </w:p>
        </w:tc>
      </w:tr>
      <w:tr>
        <w:tc>
          <w:tcPr/>
          <w:p>
            <w:pPr>
              <w:pStyle w:val="Compact"/>
              <w:jc w:val="left"/>
            </w:pPr>
            <w:r>
              <w:t xml:space="preserve">3</w:t>
            </w:r>
          </w:p>
        </w:tc>
        <w:tc>
          <w:tcPr/>
          <w:p>
            <w:pPr>
              <w:pStyle w:val="Compact"/>
              <w:jc w:val="left"/>
            </w:pPr>
            <w:r>
              <w:rPr>
                <w:bCs/>
                <w:b/>
              </w:rPr>
              <w:t xml:space="preserve">Librarian — Digital Archive Migration &amp; Metadata Management</w:t>
            </w:r>
            <w:r>
              <w:br/>
            </w:r>
            <w:r>
              <w:t xml:space="preserve">Specialized Librarian expertise in migrating 12,000 physical index cards to the municipal digital platform. Includes metadata tagging in both Kazakh and Russian languages, quality assurance review, and system integration testing.</w:t>
            </w:r>
          </w:p>
        </w:tc>
        <w:tc>
          <w:tcPr/>
          <w:p>
            <w:pPr>
              <w:pStyle w:val="Compact"/>
              <w:jc w:val="left"/>
            </w:pPr>
            <w:r>
              <w:t xml:space="preserve">Apr–May 2025</w:t>
            </w:r>
          </w:p>
        </w:tc>
        <w:tc>
          <w:tcPr/>
          <w:p>
            <w:pPr>
              <w:pStyle w:val="Compact"/>
              <w:jc w:val="left"/>
            </w:pPr>
            <w:r>
              <w:t xml:space="preserve">240</w:t>
            </w:r>
          </w:p>
        </w:tc>
        <w:tc>
          <w:tcPr/>
          <w:p>
            <w:pPr>
              <w:pStyle w:val="Compact"/>
              <w:jc w:val="left"/>
            </w:pPr>
            <w:r>
              <w:t xml:space="preserve">5,800</w:t>
            </w:r>
          </w:p>
        </w:tc>
        <w:tc>
          <w:tcPr/>
          <w:p>
            <w:pPr>
              <w:pStyle w:val="Compact"/>
              <w:jc w:val="left"/>
            </w:pPr>
            <w:r>
              <w:t xml:space="preserve">1,392,000</w:t>
            </w:r>
          </w:p>
        </w:tc>
      </w:tr>
      <w:tr>
        <w:tc>
          <w:tcPr/>
          <w:p>
            <w:pPr>
              <w:pStyle w:val="Compact"/>
              <w:jc w:val="left"/>
            </w:pPr>
            <w:r>
              <w:t xml:space="preserve">4</w:t>
            </w:r>
          </w:p>
        </w:tc>
        <w:tc>
          <w:tcPr/>
          <w:p>
            <w:pPr>
              <w:pStyle w:val="Compact"/>
              <w:jc w:val="left"/>
            </w:pPr>
            <w:r>
              <w:rPr>
                <w:bCs/>
                <w:b/>
              </w:rPr>
              <w:t xml:space="preserve">Librarian — Community Outreach &amp; Educational Programming</w:t>
            </w:r>
            <w:r>
              <w:br/>
            </w:r>
            <w:r>
              <w:t xml:space="preserve">Librarian-led workshops for school groups in Kazakhstan Almaty covering information literacy, research methodology, and the history of Kazakh literature. A total of 14 sessions conducted across three municipal school districts.</w:t>
            </w:r>
          </w:p>
        </w:tc>
        <w:tc>
          <w:tcPr/>
          <w:p>
            <w:pPr>
              <w:pStyle w:val="Compact"/>
              <w:jc w:val="left"/>
            </w:pPr>
            <w:r>
              <w:t xml:space="preserve">Mar–May 2025</w:t>
            </w:r>
          </w:p>
        </w:tc>
        <w:tc>
          <w:tcPr/>
          <w:p>
            <w:pPr>
              <w:pStyle w:val="Compact"/>
              <w:jc w:val="left"/>
            </w:pPr>
            <w:r>
              <w:t xml:space="preserve">56</w:t>
            </w:r>
          </w:p>
        </w:tc>
        <w:tc>
          <w:tcPr/>
          <w:p>
            <w:pPr>
              <w:pStyle w:val="Compact"/>
              <w:jc w:val="left"/>
            </w:pPr>
            <w:r>
              <w:t xml:space="preserve">6,500</w:t>
            </w:r>
          </w:p>
        </w:tc>
        <w:tc>
          <w:tcPr/>
          <w:p>
            <w:pPr>
              <w:pStyle w:val="Compact"/>
              <w:jc w:val="left"/>
            </w:pPr>
            <w:r>
              <w:t xml:space="preserve">364,000</w:t>
            </w:r>
          </w:p>
        </w:tc>
      </w:tr>
      <w:tr>
        <w:tc>
          <w:tcPr/>
          <w:p>
            <w:pPr>
              <w:pStyle w:val="Compact"/>
              <w:jc w:val="left"/>
            </w:pPr>
            <w:r>
              <w:t xml:space="preserve">5</w:t>
            </w:r>
          </w:p>
        </w:tc>
        <w:tc>
          <w:tcPr/>
          <w:p>
            <w:pPr>
              <w:pStyle w:val="Compact"/>
              <w:jc w:val="left"/>
            </w:pPr>
            <w:r>
              <w:rPr>
                <w:bCs/>
                <w:b/>
              </w:rPr>
              <w:t xml:space="preserve">Librarian — Collection Development &amp; Acquisition Advisory</w:t>
            </w:r>
            <w:r>
              <w:br/>
            </w:r>
            <w:r>
              <w:t xml:space="preserve">Consultative Librarian services for the annual acquisition budget review. Includes vendor evaluation, title selection recommendations, and compliance verification with the National Library of Kazakhstan lending and retention policies applicable to Kazakhstan Almaty institutions.</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5,200</w:t>
            </w:r>
          </w:p>
        </w:tc>
        <w:tc>
          <w:tcPr/>
          <w:p>
            <w:pPr>
              <w:pStyle w:val="Compact"/>
              <w:jc w:val="left"/>
            </w:pPr>
            <w:r>
              <w:t xml:space="preserve">208,000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4,871,000 KZT</w:t>
            </w:r>
          </w:p>
        </w:tc>
      </w:tr>
      <w:tr>
        <w:tc>
          <w:tcPr/>
          <w:p>
            <w:pPr>
              <w:pStyle w:val="Compact"/>
              <w:jc w:val="left"/>
            </w:pPr>
            <w:r>
              <w:t xml:space="preserve">VAT (12% — Kazakhstan Standard Rate)</w:t>
            </w:r>
          </w:p>
        </w:tc>
        <w:tc>
          <w:tcPr/>
          <w:p>
            <w:pPr>
              <w:pStyle w:val="Compact"/>
              <w:jc w:val="left"/>
            </w:pPr>
            <w:r>
              <w:t xml:space="preserve">584,520 KZT</w:t>
            </w:r>
          </w:p>
        </w:tc>
      </w:tr>
      <w:tr>
        <w:tc>
          <w:tcPr/>
          <w:p>
            <w:pPr>
              <w:pStyle w:val="Compact"/>
              <w:jc w:val="left"/>
            </w:pPr>
            <w:r>
              <w:t xml:space="preserve">Administrative Processing Fee</w:t>
            </w:r>
          </w:p>
        </w:tc>
        <w:tc>
          <w:tcPr/>
          <w:p>
            <w:pPr>
              <w:pStyle w:val="Compact"/>
              <w:jc w:val="left"/>
            </w:pPr>
            <w:r>
              <w:t xml:space="preserve">15,000 KZT</w:t>
            </w:r>
          </w:p>
        </w:tc>
      </w:tr>
      <w:tr>
        <w:tc>
          <w:tcPr/>
          <w:p>
            <w:pPr>
              <w:pStyle w:val="Compact"/>
              <w:jc w:val="left"/>
            </w:pPr>
            <w:r>
              <w:t xml:space="preserve">Grand Total Due</w:t>
            </w:r>
          </w:p>
        </w:tc>
        <w:tc>
          <w:tcPr/>
          <w:p>
            <w:pPr>
              <w:pStyle w:val="Compact"/>
              <w:jc w:val="left"/>
            </w:pPr>
            <w:r>
              <w:t xml:space="preserve">5,470,520 KZT</w:t>
            </w:r>
          </w:p>
        </w:tc>
      </w:tr>
    </w:tbl>
    <w:bookmarkStart w:id="23" w:name="payment-instructions-terms"/>
    <w:p>
      <w:pPr>
        <w:pStyle w:val="Heading3"/>
      </w:pPr>
      <w:r>
        <w:t xml:space="preserve">Payment Instructions &amp; Terms</w:t>
      </w:r>
    </w:p>
    <w:p>
      <w:pPr>
        <w:numPr>
          <w:ilvl w:val="0"/>
          <w:numId w:val="1001"/>
        </w:numPr>
        <w:pStyle w:val="Compact"/>
      </w:pPr>
      <w:r>
        <w:rPr>
          <w:bCs/>
          <w:b/>
        </w:rPr>
        <w:t xml:space="preserve">Payment Method:</w:t>
      </w:r>
      <w:r>
        <w:t xml:space="preserve"> </w:t>
      </w:r>
      <w:r>
        <w:t xml:space="preserve">Bank transfer to the account of Almaty Knowledge &amp; Archives Center, JSC Kaspi Bank, Almaty branch, Kazakhstan. IBAN: KZ88 9910 0000 0000 0000 0000.</w:t>
      </w:r>
    </w:p>
    <w:p>
      <w:pPr>
        <w:numPr>
          <w:ilvl w:val="0"/>
          <w:numId w:val="1001"/>
        </w:numPr>
        <w:pStyle w:val="Compact"/>
      </w:pPr>
      <w:r>
        <w:rPr>
          <w:bCs/>
          <w:b/>
        </w:rPr>
        <w:t xml:space="preserve">Reference:</w:t>
      </w:r>
      <w:r>
        <w:t xml:space="preserve"> </w:t>
      </w:r>
      <w:r>
        <w:t xml:space="preserve">Please cite Invoice No. AKC-2025-00487 in the payment reference field to ensure proper reconciliation.</w:t>
      </w:r>
    </w:p>
    <w:p>
      <w:pPr>
        <w:numPr>
          <w:ilvl w:val="0"/>
          <w:numId w:val="1001"/>
        </w:numPr>
        <w:pStyle w:val="Compact"/>
      </w:pPr>
      <w:r>
        <w:rPr>
          <w:bCs/>
          <w:b/>
        </w:rPr>
        <w:t xml:space="preserve">Due Date:</w:t>
      </w:r>
      <w:r>
        <w:t xml:space="preserve"> </w:t>
      </w:r>
      <w:r>
        <w:t xml:space="preserve">Full payment is due no later than 30 June 2025. Late payments will incur a penalty of 0.5% per calendar day in accordance with the Civil Code of the Republic of Kazakhstan.</w:t>
      </w:r>
    </w:p>
    <w:p>
      <w:pPr>
        <w:numPr>
          <w:ilvl w:val="0"/>
          <w:numId w:val="1001"/>
        </w:numPr>
        <w:pStyle w:val="Compact"/>
      </w:pPr>
      <w:r>
        <w:rPr>
          <w:bCs/>
          <w:b/>
        </w:rPr>
        <w:t xml:space="preserve">Currency:</w:t>
      </w:r>
      <w:r>
        <w:t xml:space="preserve"> </w:t>
      </w:r>
      <w:r>
        <w:t xml:space="preserve">All amounts on this Invoice are denominated in Kazakhstani Tenge (KZT). No foreign currency conversion applies.</w:t>
      </w:r>
    </w:p>
    <w:p>
      <w:pPr>
        <w:numPr>
          <w:ilvl w:val="0"/>
          <w:numId w:val="1001"/>
        </w:numPr>
        <w:pStyle w:val="Compact"/>
      </w:pPr>
      <w:r>
        <w:rPr>
          <w:bCs/>
          <w:b/>
        </w:rPr>
        <w:t xml:space="preserve">Disputes:</w:t>
      </w:r>
      <w:r>
        <w:t xml:space="preserve"> </w:t>
      </w:r>
      <w:r>
        <w:t xml:space="preserve">Any discrepancies regarding this Invoice must be raised in writing within 10 business days of the issue date. The Librarian services team will review and respond within 5 business days.</w:t>
      </w:r>
    </w:p>
    <w:bookmarkEnd w:id="23"/>
    <w:bookmarkStart w:id="24" w:name="additional-notes-compliance-statement"/>
    <w:p>
      <w:pPr>
        <w:pStyle w:val="Heading3"/>
      </w:pPr>
      <w:r>
        <w:t xml:space="preserve">Additional Notes &amp; Compliance Statement</w:t>
      </w:r>
    </w:p>
    <w:p>
      <w:pPr>
        <w:pStyle w:val="FirstParagraph"/>
      </w:pPr>
      <w:r>
        <w:t xml:space="preserve">This Invoice is issued in full compliance with the Tax Code of the Republic of Kazakhstan and the municipal procurement regulations governing service contracts in Almaty. The Librarian services described herein were performed by certified professionals holding valid credentials recognized by the Ministry of Culture and Information of Kazakhstan.</w:t>
      </w:r>
    </w:p>
    <w:p>
      <w:pPr>
        <w:pStyle w:val="BodyText"/>
      </w:pPr>
      <w:r>
        <w:t xml:space="preserve">All archival materials handled during the engagement remain the property of the Almaty Municipal Public Library System. No intellectual property rights are transferred by this Invoice or the associated service agreement. The Librarian team confirms that all data processed in Kazakhstan Almaty facilities complies with the Law of the Republic of Kazakhstan on Personal Data Protection.</w:t>
      </w:r>
    </w:p>
    <w:p>
      <w:pPr>
        <w:pStyle w:val="BodyText"/>
      </w:pPr>
      <w:r>
        <w:t xml:space="preserve">This Invoice constitutes the final billing for the contracted period. Any additional Librarian services requested beyond the scope defined in Contract No. AMPL-2025-019 shall be subject to a separate Invoice and prior written approval from the Director of Library Operations.</w:t>
      </w:r>
    </w:p>
    <w:bookmarkEnd w:id="24"/>
    <w:p>
      <w:pPr>
        <w:pStyle w:val="BodyText"/>
      </w:pPr>
      <w:r>
        <w:rPr>
          <w:bCs/>
          <w:b/>
        </w:rPr>
        <w:t xml:space="preserve">Prepared By:</w:t>
      </w:r>
      <w:r>
        <w:br/>
      </w:r>
      <w:r>
        <w:t xml:space="preserve">Aigerim Nurlanova</w:t>
      </w:r>
      <w:r>
        <w:br/>
      </w:r>
      <w:r>
        <w:t xml:space="preserve">Billing Officer, Almaty Knowledge &amp; Archives Center</w:t>
      </w:r>
      <w:r>
        <w:br/>
      </w:r>
      <w:r>
        <w:t xml:space="preserve">Date: 15 June 2025</w:t>
      </w:r>
    </w:p>
    <w:p>
      <w:pPr>
        <w:pStyle w:val="BodyText"/>
      </w:pPr>
      <w:r>
        <w:rPr>
          <w:bCs/>
          <w:b/>
        </w:rPr>
        <w:t xml:space="preserve">Authorized By:</w:t>
      </w:r>
      <w:r>
        <w:br/>
      </w:r>
      <w:r>
        <w:t xml:space="preserve">Dmitri Volkov</w:t>
      </w:r>
      <w:r>
        <w:br/>
      </w:r>
      <w:r>
        <w:t xml:space="preserve">Chief Librarian &amp; Service Director</w:t>
      </w:r>
      <w:r>
        <w:br/>
      </w:r>
      <w:r>
        <w:t xml:space="preserve">Date: 15 June 2025</w:t>
      </w:r>
    </w:p>
    <w:p>
      <w:pPr>
        <w:pStyle w:val="BodyText"/>
      </w:pPr>
      <w:r>
        <w:rPr>
          <w:bCs/>
          <w:b/>
        </w:rPr>
        <w:t xml:space="preserve">Almaty Knowledge &amp; Archives Center</w:t>
      </w:r>
      <w:r>
        <w:t xml:space="preserve"> </w:t>
      </w:r>
      <w:r>
        <w:t xml:space="preserve">— Professional Librarian Services Provider, Kazakhstan Almaty</w:t>
      </w:r>
    </w:p>
    <w:p>
      <w:pPr>
        <w:pStyle w:val="BodyText"/>
      </w:pPr>
      <w:r>
        <w:t xml:space="preserve">Registered Address: 145 Abai Avenue, Almaty, 050040, Republic of Kazakhstan | BIN: 990845001234</w:t>
      </w:r>
    </w:p>
    <w:p>
      <w:pPr>
        <w:pStyle w:val="BodyText"/>
      </w:pPr>
      <w:r>
        <w:t xml:space="preserve">This Invoice is a legally binding document under the Civil Code of the Republic of Kazakhstan. Retain this document for your institutional records.</w:t>
      </w:r>
    </w:p>
    <w:p>
      <w:pPr>
        <w:pStyle w:val="BodyText"/>
      </w:pPr>
      <w:r>
        <w:t xml:space="preserve">Page 1 of 1 — Invoice AKC-2025-00487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Kazakhstan Almaty</dc:title>
  <dc:creator/>
  <dc:language>en</dc:language>
  <cp:keywords/>
  <dcterms:created xsi:type="dcterms:W3CDTF">2026-10-10T09:10:26Z</dcterms:created>
  <dcterms:modified xsi:type="dcterms:W3CDTF">2026-10-10T09:10:26Z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