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knowledge-archives-services-inc."/>
    <w:p>
      <w:pPr>
        <w:pStyle w:val="Heading1"/>
      </w:pPr>
      <w:r>
        <w:t xml:space="preserve">Manila Knowledge &amp; Archives Services, Inc.</w:t>
      </w:r>
    </w:p>
    <w:p>
      <w:pPr>
        <w:pStyle w:val="FirstParagraph"/>
      </w:pPr>
      <w:r>
        <w:t xml:space="preserve">Unit 1204, Ayala Center, Makati City</w:t>
      </w:r>
    </w:p>
    <w:p>
      <w:pPr>
        <w:pStyle w:val="BodyText"/>
      </w:pPr>
      <w:r>
        <w:t xml:space="preserve">Philippines Manila, Metro Manila 1226</w:t>
      </w:r>
    </w:p>
    <w:p>
      <w:pPr>
        <w:pStyle w:val="BodyText"/>
      </w:pPr>
      <w:r>
        <w:t xml:space="preserve">Tel: +63 (2) 8888-4521 | Email: billing@mkaservices.ph</w:t>
      </w:r>
    </w:p>
    <w:p>
      <w:pPr>
        <w:pStyle w:val="BodyText"/>
      </w:pPr>
      <w:r>
        <w:t xml:space="preserve">TIN: 000-123-456-000 | BIR-Registered</w:t>
      </w:r>
    </w:p>
    <w:p>
      <w:pPr>
        <w:pStyle w:val="BodyText"/>
      </w:pPr>
      <w:r>
        <w:t xml:space="preserve">Professional Librarian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MKAS-2025-00487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Philippines Manila</w:t>
      </w:r>
    </w:p>
    <w:bookmarkEnd w:id="21"/>
    <w:bookmarkStart w:id="22" w:name="bill-to"/>
    <w:p>
      <w:pPr>
        <w:pStyle w:val="Heading3"/>
      </w:pPr>
      <w:r>
        <w:t xml:space="preserve">Bill To</w:t>
      </w:r>
    </w:p>
    <w:p>
      <w:pPr>
        <w:pStyle w:val="FirstParagraph"/>
      </w:pPr>
      <w:r>
        <w:rPr>
          <w:bCs/>
          <w:b/>
        </w:rPr>
        <w:t xml:space="preserve">Quezon City Public Library System</w:t>
      </w:r>
    </w:p>
    <w:p>
      <w:pPr>
        <w:pStyle w:val="BodyText"/>
      </w:pPr>
      <w:r>
        <w:t xml:space="preserve">Atty. Rafael L. Aguinaldo Avenue</w:t>
      </w:r>
    </w:p>
    <w:p>
      <w:pPr>
        <w:pStyle w:val="BodyText"/>
      </w:pPr>
      <w:r>
        <w:t xml:space="preserve">Philippines Manila, Quezon City 1100</w:t>
      </w:r>
    </w:p>
    <w:p>
      <w:pPr>
        <w:pStyle w:val="BodyText"/>
      </w:pPr>
      <w:r>
        <w:t xml:space="preserve">Attn: Dr. Maria Santos, Chief Librarian</w:t>
      </w:r>
    </w:p>
    <w:p>
      <w:pPr>
        <w:pStyle w:val="BodyText"/>
      </w:pPr>
      <w:r>
        <w:t xml:space="preserve">Email: msantos@qcpl.gov.ph</w:t>
      </w:r>
    </w:p>
    <w:p>
      <w:pPr>
        <w:pStyle w:val="BodyText"/>
      </w:pPr>
      <w:r>
        <w:t xml:space="preserve">TIN: 000-987-654-000</w:t>
      </w:r>
    </w:p>
    <w:bookmarkEnd w:id="22"/>
    <w:bookmarkStart w:id="23" w:name="bill-from"/>
    <w:p>
      <w:pPr>
        <w:pStyle w:val="Heading3"/>
      </w:pPr>
      <w:r>
        <w:t xml:space="preserve">Bill From</w:t>
      </w:r>
    </w:p>
    <w:p>
      <w:pPr>
        <w:pStyle w:val="FirstParagraph"/>
      </w:pPr>
      <w:r>
        <w:rPr>
          <w:bCs/>
          <w:b/>
        </w:rPr>
        <w:t xml:space="preserve">Manila Knowledge &amp; Archives Services, Inc.</w:t>
      </w:r>
    </w:p>
    <w:p>
      <w:pPr>
        <w:pStyle w:val="BodyText"/>
      </w:pPr>
      <w:r>
        <w:t xml:space="preserve">Unit 1204, Ayala Center, Makati City</w:t>
      </w:r>
    </w:p>
    <w:p>
      <w:pPr>
        <w:pStyle w:val="BodyText"/>
      </w:pPr>
      <w:r>
        <w:t xml:space="preserve">Philippines Manila, Metro Manila 1226</w:t>
      </w:r>
    </w:p>
    <w:p>
      <w:pPr>
        <w:pStyle w:val="BodyText"/>
      </w:pPr>
      <w:r>
        <w:t xml:space="preserve">Attn: Mr. Juan Dela Cruz, Operations Manager</w:t>
      </w:r>
    </w:p>
    <w:p>
      <w:pPr>
        <w:pStyle w:val="BodyText"/>
      </w:pPr>
      <w:r>
        <w:t xml:space="preserve">Email: billing@mkaservices.ph</w:t>
      </w:r>
    </w:p>
    <w:p>
      <w:pPr>
        <w:pStyle w:val="BodyText"/>
      </w:pPr>
      <w:r>
        <w:t xml:space="preserve">TIN: 000-123-456-000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Rate (PHP)</w:t>
            </w:r>
          </w:p>
        </w:tc>
        <w:tc>
          <w:tcPr/>
          <w:p>
            <w:pPr>
              <w:pStyle w:val="Compact"/>
              <w:jc w:val="left"/>
            </w:pPr>
            <w:r>
              <w:t xml:space="preserve">Qty / Hours</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Librarian – Cataloging and Classification of 2,500 new acquisitions using the Dewey Decimal System at the Philippines Manila branch library</w:t>
            </w:r>
          </w:p>
        </w:tc>
        <w:tc>
          <w:tcPr/>
          <w:p>
            <w:pPr>
              <w:pStyle w:val="Compact"/>
              <w:jc w:val="left"/>
            </w:pPr>
            <w:r>
              <w:t xml:space="preserve">1,200.00</w:t>
            </w:r>
          </w:p>
        </w:tc>
        <w:tc>
          <w:tcPr/>
          <w:p>
            <w:pPr>
              <w:pStyle w:val="Compact"/>
              <w:jc w:val="left"/>
            </w:pPr>
            <w:r>
              <w:t xml:space="preserve">80 hrs</w:t>
            </w:r>
          </w:p>
        </w:tc>
        <w:tc>
          <w:tcPr/>
          <w:p>
            <w:pPr>
              <w:pStyle w:val="Compact"/>
              <w:jc w:val="left"/>
            </w:pPr>
            <w:r>
              <w:t xml:space="preserve">96,000.00</w:t>
            </w:r>
          </w:p>
        </w:tc>
        <w:tc>
          <w:tcPr/>
          <w:p>
            <w:pPr>
              <w:pStyle w:val="Compact"/>
              <w:jc w:val="left"/>
            </w:pPr>
            <w:r>
              <w:t xml:space="preserve">May 1–15, 2025</w:t>
            </w:r>
          </w:p>
        </w:tc>
      </w:tr>
      <w:tr>
        <w:tc>
          <w:tcPr/>
          <w:p>
            <w:pPr>
              <w:pStyle w:val="Compact"/>
              <w:jc w:val="left"/>
            </w:pPr>
            <w:r>
              <w:t xml:space="preserve">2</w:t>
            </w:r>
          </w:p>
        </w:tc>
        <w:tc>
          <w:tcPr/>
          <w:p>
            <w:pPr>
              <w:pStyle w:val="Compact"/>
              <w:jc w:val="left"/>
            </w:pPr>
            <w:r>
              <w:t xml:space="preserve">Librarian – Digital Archiving and Metadata Management for the Philippines Manila municipal records collection (15,000 documents)</w:t>
            </w:r>
          </w:p>
        </w:tc>
        <w:tc>
          <w:tcPr/>
          <w:p>
            <w:pPr>
              <w:pStyle w:val="Compact"/>
              <w:jc w:val="left"/>
            </w:pPr>
            <w:r>
              <w:t xml:space="preserve">1,500.00</w:t>
            </w:r>
          </w:p>
        </w:tc>
        <w:tc>
          <w:tcPr/>
          <w:p>
            <w:pPr>
              <w:pStyle w:val="Compact"/>
              <w:jc w:val="left"/>
            </w:pPr>
            <w:r>
              <w:t xml:space="preserve">60 hrs</w:t>
            </w:r>
          </w:p>
        </w:tc>
        <w:tc>
          <w:tcPr/>
          <w:p>
            <w:pPr>
              <w:pStyle w:val="Compact"/>
              <w:jc w:val="left"/>
            </w:pPr>
            <w:r>
              <w:t xml:space="preserve">90,000.00</w:t>
            </w:r>
          </w:p>
        </w:tc>
        <w:tc>
          <w:tcPr/>
          <w:p>
            <w:pPr>
              <w:pStyle w:val="Compact"/>
              <w:jc w:val="left"/>
            </w:pPr>
            <w:r>
              <w:t xml:space="preserve">May 1–20, 2025</w:t>
            </w:r>
          </w:p>
        </w:tc>
      </w:tr>
      <w:tr>
        <w:tc>
          <w:tcPr/>
          <w:p>
            <w:pPr>
              <w:pStyle w:val="Compact"/>
              <w:jc w:val="left"/>
            </w:pPr>
            <w:r>
              <w:t xml:space="preserve">3</w:t>
            </w:r>
          </w:p>
        </w:tc>
        <w:tc>
          <w:tcPr/>
          <w:p>
            <w:pPr>
              <w:pStyle w:val="Compact"/>
              <w:jc w:val="left"/>
            </w:pPr>
            <w:r>
              <w:t xml:space="preserve">Librarian – Community Reading Program Coordination and Reference Desk Support in the Philippines Manila district</w:t>
            </w:r>
          </w:p>
        </w:tc>
        <w:tc>
          <w:tcPr/>
          <w:p>
            <w:pPr>
              <w:pStyle w:val="Compact"/>
              <w:jc w:val="left"/>
            </w:pPr>
            <w:r>
              <w:t xml:space="preserve">950.00</w:t>
            </w:r>
          </w:p>
        </w:tc>
        <w:tc>
          <w:tcPr/>
          <w:p>
            <w:pPr>
              <w:pStyle w:val="Compact"/>
              <w:jc w:val="left"/>
            </w:pPr>
            <w:r>
              <w:t xml:space="preserve">40 hrs</w:t>
            </w:r>
          </w:p>
        </w:tc>
        <w:tc>
          <w:tcPr/>
          <w:p>
            <w:pPr>
              <w:pStyle w:val="Compact"/>
              <w:jc w:val="left"/>
            </w:pPr>
            <w:r>
              <w:t xml:space="preserve">38,000.00</w:t>
            </w:r>
          </w:p>
        </w:tc>
        <w:tc>
          <w:tcPr/>
          <w:p>
            <w:pPr>
              <w:pStyle w:val="Compact"/>
              <w:jc w:val="left"/>
            </w:pPr>
            <w:r>
              <w:t xml:space="preserve">May 5–31, 2025</w:t>
            </w:r>
          </w:p>
        </w:tc>
      </w:tr>
      <w:tr>
        <w:tc>
          <w:tcPr/>
          <w:p>
            <w:pPr>
              <w:pStyle w:val="Compact"/>
              <w:jc w:val="left"/>
            </w:pPr>
            <w:r>
              <w:t xml:space="preserve">4</w:t>
            </w:r>
          </w:p>
        </w:tc>
        <w:tc>
          <w:tcPr/>
          <w:p>
            <w:pPr>
              <w:pStyle w:val="Compact"/>
              <w:jc w:val="left"/>
            </w:pPr>
            <w:r>
              <w:t xml:space="preserve">Librarian – Interlibrary Loan Processing and Collection Development Advisory for the Philippines Manila network of 12 satellite libraries</w:t>
            </w:r>
          </w:p>
        </w:tc>
        <w:tc>
          <w:tcPr/>
          <w:p>
            <w:pPr>
              <w:pStyle w:val="Compact"/>
              <w:jc w:val="left"/>
            </w:pPr>
            <w:r>
              <w:t xml:space="preserve">1,100.00</w:t>
            </w:r>
          </w:p>
        </w:tc>
        <w:tc>
          <w:tcPr/>
          <w:p>
            <w:pPr>
              <w:pStyle w:val="Compact"/>
              <w:jc w:val="left"/>
            </w:pPr>
            <w:r>
              <w:t xml:space="preserve">30 hrs</w:t>
            </w:r>
          </w:p>
        </w:tc>
        <w:tc>
          <w:tcPr/>
          <w:p>
            <w:pPr>
              <w:pStyle w:val="Compact"/>
              <w:jc w:val="left"/>
            </w:pPr>
            <w:r>
              <w:t xml:space="preserve">33,000.00</w:t>
            </w:r>
          </w:p>
        </w:tc>
        <w:tc>
          <w:tcPr/>
          <w:p>
            <w:pPr>
              <w:pStyle w:val="Compact"/>
              <w:jc w:val="left"/>
            </w:pPr>
            <w:r>
              <w:t xml:space="preserve">May 10–31, 2025</w:t>
            </w:r>
          </w:p>
        </w:tc>
      </w:tr>
      <w:tr>
        <w:tc>
          <w:tcPr/>
          <w:p>
            <w:pPr>
              <w:pStyle w:val="Compact"/>
              <w:jc w:val="left"/>
            </w:pPr>
            <w:r>
              <w:t xml:space="preserve">5</w:t>
            </w:r>
          </w:p>
        </w:tc>
        <w:tc>
          <w:tcPr/>
          <w:p>
            <w:pPr>
              <w:pStyle w:val="Compact"/>
              <w:jc w:val="left"/>
            </w:pPr>
            <w:r>
              <w:t xml:space="preserve">Librarian – Training Workshop for 25 junior staff members on modern information retrieval systems (Philippines Manila headquarters)</w:t>
            </w:r>
          </w:p>
        </w:tc>
        <w:tc>
          <w:tcPr/>
          <w:p>
            <w:pPr>
              <w:pStyle w:val="Compact"/>
              <w:jc w:val="left"/>
            </w:pPr>
            <w:r>
              <w:t xml:space="preserve">2,500.00</w:t>
            </w:r>
          </w:p>
        </w:tc>
        <w:tc>
          <w:tcPr/>
          <w:p>
            <w:pPr>
              <w:pStyle w:val="Compact"/>
              <w:jc w:val="left"/>
            </w:pPr>
            <w:r>
              <w:t xml:space="preserve">2 days</w:t>
            </w:r>
          </w:p>
        </w:tc>
        <w:tc>
          <w:tcPr/>
          <w:p>
            <w:pPr>
              <w:pStyle w:val="Compact"/>
              <w:jc w:val="left"/>
            </w:pPr>
            <w:r>
              <w:t xml:space="preserve">5,000.00</w:t>
            </w:r>
          </w:p>
        </w:tc>
        <w:tc>
          <w:tcPr/>
          <w:p>
            <w:pPr>
              <w:pStyle w:val="Compact"/>
              <w:jc w:val="left"/>
            </w:pPr>
            <w:r>
              <w:t xml:space="preserve">May 22–23, 2025</w:t>
            </w:r>
          </w:p>
        </w:tc>
      </w:tr>
      <w:tr>
        <w:tc>
          <w:tcPr/>
          <w:p>
            <w:pPr>
              <w:pStyle w:val="Compact"/>
              <w:jc w:val="left"/>
            </w:pPr>
            <w:r>
              <w:t xml:space="preserve">6</w:t>
            </w:r>
          </w:p>
        </w:tc>
        <w:tc>
          <w:tcPr/>
          <w:p>
            <w:pPr>
              <w:pStyle w:val="Compact"/>
              <w:jc w:val="left"/>
            </w:pPr>
            <w:r>
              <w:t xml:space="preserve">Librarian – Special Collections Preservation and Conservation Assessment (rare Filipino manuscripts, 19th century)</w:t>
            </w:r>
          </w:p>
        </w:tc>
        <w:tc>
          <w:tcPr/>
          <w:p>
            <w:pPr>
              <w:pStyle w:val="Compact"/>
              <w:jc w:val="left"/>
            </w:pPr>
            <w:r>
              <w:t xml:space="preserve">1,800.00</w:t>
            </w:r>
          </w:p>
        </w:tc>
        <w:tc>
          <w:tcPr/>
          <w:p>
            <w:pPr>
              <w:pStyle w:val="Compact"/>
              <w:jc w:val="left"/>
            </w:pPr>
            <w:r>
              <w:t xml:space="preserve">24 hrs</w:t>
            </w:r>
          </w:p>
        </w:tc>
        <w:tc>
          <w:tcPr/>
          <w:p>
            <w:pPr>
              <w:pStyle w:val="Compact"/>
              <w:jc w:val="left"/>
            </w:pPr>
            <w:r>
              <w:t xml:space="preserve">43,200.00</w:t>
            </w:r>
          </w:p>
        </w:tc>
        <w:tc>
          <w:tcPr/>
          <w:p>
            <w:pPr>
              <w:pStyle w:val="Compact"/>
              <w:jc w:val="left"/>
            </w:pPr>
            <w:r>
              <w:t xml:space="preserve">May 18–31,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305,200.00</w:t>
            </w:r>
          </w:p>
        </w:tc>
      </w:tr>
      <w:tr>
        <w:tc>
          <w:tcPr/>
          <w:p>
            <w:pPr>
              <w:pStyle w:val="Compact"/>
              <w:jc w:val="left"/>
            </w:pPr>
            <w:r>
              <w:t xml:space="preserve">VAT (12%) – BIR Compliant, Philippines Manila</w:t>
            </w:r>
          </w:p>
        </w:tc>
        <w:tc>
          <w:tcPr/>
          <w:p>
            <w:pPr>
              <w:pStyle w:val="Compact"/>
              <w:jc w:val="left"/>
            </w:pPr>
            <w:r>
              <w:t xml:space="preserve">36,624.00</w:t>
            </w:r>
          </w:p>
        </w:tc>
      </w:tr>
      <w:tr>
        <w:tc>
          <w:tcPr/>
          <w:p>
            <w:pPr>
              <w:pStyle w:val="Compact"/>
              <w:jc w:val="left"/>
            </w:pPr>
            <w:r>
              <w:t xml:space="preserve">Discount (Early Payment – 5%)</w:t>
            </w:r>
          </w:p>
        </w:tc>
        <w:tc>
          <w:tcPr/>
          <w:p>
            <w:pPr>
              <w:pStyle w:val="Compact"/>
              <w:jc w:val="left"/>
            </w:pPr>
            <w:r>
              <w:t xml:space="preserve">-15,260.00</w:t>
            </w:r>
          </w:p>
        </w:tc>
      </w:tr>
      <w:tr>
        <w:tc>
          <w:tcPr/>
          <w:p>
            <w:pPr>
              <w:pStyle w:val="Compact"/>
              <w:jc w:val="left"/>
            </w:pPr>
            <w:r>
              <w:t xml:space="preserve">GRAND TOTAL (PHP)</w:t>
            </w:r>
          </w:p>
        </w:tc>
        <w:tc>
          <w:tcPr/>
          <w:p>
            <w:pPr>
              <w:pStyle w:val="Compact"/>
              <w:jc w:val="left"/>
            </w:pPr>
            <w:r>
              <w:t xml:space="preserve">326,564.00</w:t>
            </w:r>
          </w:p>
        </w:tc>
      </w:tr>
    </w:tbl>
    <w:p>
      <w:pPr>
        <w:pStyle w:val="BodyText"/>
      </w:pPr>
      <w:r>
        <w:rPr>
          <w:bCs/>
          <w:b/>
        </w:rPr>
        <w:t xml:space="preserve">Payment Terms:</w:t>
      </w:r>
      <w:r>
        <w:t xml:space="preserve"> </w:t>
      </w:r>
      <w:r>
        <w:t xml:space="preserve">This Invoice is payable within thirty (30) days from the Invoice date of June 15, 2025. Payment shall be made via bank transfer to BDO Unibank, Account No. 1234-5678-9012, in the name of Manila Knowledge &amp; Archives Services, Inc., Philippines Manila. A 2% monthly surcharge will apply to this Invoice if payment is received after the due date of July 15, 2025. Please reference Invoice No. MKAS-2025-00487 on all remittances.</w:t>
      </w:r>
    </w:p>
    <w:bookmarkStart w:id="24" w:name="notes-and-terms-of-service"/>
    <w:p>
      <w:pPr>
        <w:pStyle w:val="Heading3"/>
      </w:pPr>
      <w:r>
        <w:t xml:space="preserve">Notes and Terms of Service</w:t>
      </w:r>
    </w:p>
    <w:p>
      <w:pPr>
        <w:pStyle w:val="FirstParagraph"/>
      </w:pPr>
      <w:r>
        <w:t xml:space="preserve">1. This Invoice covers professional Librarian services rendered exclusively within the Philippines Manila metropolitan area during the service period of May 2025. All Librarian personnel assigned to this engagement are licensed and registered with the Professional Regulation Commission (PRC) of the Philippines.</w:t>
      </w:r>
    </w:p>
    <w:p>
      <w:pPr>
        <w:pStyle w:val="BodyText"/>
      </w:pPr>
      <w:r>
        <w:t xml:space="preserve">2. The Librarian team deployed for this Invoice includes one (1) Senior Librarian, two (2) Mid-Level Librarians, and one (1) Junior Librarian, all operating under the supervision of the Chief Librarian of Manila Knowledge &amp; Archives Services, Inc.</w:t>
      </w:r>
    </w:p>
    <w:p>
      <w:pPr>
        <w:pStyle w:val="BodyText"/>
      </w:pPr>
      <w:r>
        <w:t xml:space="preserve">3. All services described in this Invoice comply with the standards set by the Philippine Library Association and the National Library of the Philippines. The Librarian services provided adhere to the Philippine Copyright Law (Republic Act No. 8293) and data privacy regulations (Data Privacy Act of 2012, Republic Act No. 10173).</w:t>
      </w:r>
    </w:p>
    <w:p>
      <w:pPr>
        <w:pStyle w:val="BodyText"/>
      </w:pPr>
      <w:r>
        <w:t xml:space="preserve">4. This Invoice is subject to audit by the Bureau of Internal Revenue (BIR) Philippines Manila District Office. An Official Receipt (OR) will be issued upon full settlement of this Invoice. The OR number will be communicated via email within five (5) business days of payment confirmation.</w:t>
      </w:r>
    </w:p>
    <w:p>
      <w:pPr>
        <w:pStyle w:val="BodyText"/>
      </w:pPr>
      <w:r>
        <w:t xml:space="preserve">5. Any disputes arising from this Invoice shall be resolved through mediation in the Philippines Manila jurisdiction, in accordance with the Philippine Rules of Civil Procedure. The governing law for this Invoice and the underlying service agreement is the civil law of the Republic of the Philippines.</w:t>
      </w:r>
    </w:p>
    <w:p>
      <w:pPr>
        <w:pStyle w:val="BodyText"/>
      </w:pPr>
      <w:r>
        <w:t xml:space="preserve">6. Manila Knowledge &amp; Archives Services, Inc. reserves the right to issue a corrected Invoice if any clerical errors are identified within ten (10) days of the original Invoice date. No additional charges will be imposed for corrected Invoice issuance.</w:t>
      </w:r>
    </w:p>
    <w:bookmarkEnd w:id="24"/>
    <w:p>
      <w:pPr>
        <w:pStyle w:val="BodyText"/>
      </w:pPr>
      <w:r>
        <w:rPr>
          <w:bCs/>
          <w:b/>
        </w:rPr>
        <w:t xml:space="preserve">Manila Knowledge &amp; Archives Services, Inc.</w:t>
      </w:r>
      <w:r>
        <w:t xml:space="preserve"> </w:t>
      </w:r>
      <w:r>
        <w:t xml:space="preserve">| Philippines Manila, Metro Manila 1226</w:t>
      </w:r>
    </w:p>
    <w:p>
      <w:pPr>
        <w:pStyle w:val="BodyText"/>
      </w:pPr>
      <w:r>
        <w:t xml:space="preserve">This Invoice was generated electronically and is valid without a physical signature. For verification, contact billing@mkaservices.ph or call +63 (2) 8888-4521.</w:t>
      </w:r>
    </w:p>
    <w:p>
      <w:pPr>
        <w:pStyle w:val="BodyText"/>
      </w:pPr>
      <w:r>
        <w:t xml:space="preserve">Thank you for engaging our professional Librarian services in the Philippines Manila community. We look forward to continuing our partnership in advancing knowledge access and library excellence.</w:t>
      </w:r>
    </w:p>
    <w:p>
      <w:pPr>
        <w:pStyle w:val="BodyText"/>
      </w:pPr>
      <w:r>
        <w:t xml:space="preserve">Invoice MKAS-2025-00487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Philippines Manila</dc:title>
  <dc:creator/>
  <dc:language>en</dc:language>
  <cp:keywords/>
  <dcterms:created xsi:type="dcterms:W3CDTF">2026-10-10T02:46:02Z</dcterms:created>
  <dcterms:modified xsi:type="dcterms:W3CDTF">2026-10-10T02:46:02Z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