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oor-library-services"/>
    <w:p>
      <w:pPr>
        <w:pStyle w:val="Heading1"/>
      </w:pPr>
      <w:r>
        <w:t xml:space="preserve">Al-Noor Library Services</w:t>
      </w:r>
    </w:p>
    <w:p>
      <w:pPr>
        <w:pStyle w:val="FirstParagraph"/>
      </w:pPr>
      <w:r>
        <w:t xml:space="preserve">Professional Librarian &amp; Information Management</w:t>
      </w:r>
    </w:p>
    <w:p>
      <w:pPr>
        <w:pStyle w:val="BodyText"/>
      </w:pPr>
      <w:r>
        <w:t xml:space="preserve">Office 412, Knowledge Tower, Al-Shati District</w:t>
      </w:r>
    </w:p>
    <w:p>
      <w:pPr>
        <w:pStyle w:val="BodyText"/>
      </w:pPr>
      <w:r>
        <w:t xml:space="preserve">Jeddah 23412, Saudi Arabia</w:t>
      </w:r>
    </w:p>
    <w:p>
      <w:pPr>
        <w:pStyle w:val="BodyText"/>
      </w:pPr>
      <w:r>
        <w:t xml:space="preserve">VAT Registration No.: 310123456700003</w:t>
      </w:r>
    </w:p>
    <w:p>
      <w:pPr>
        <w:pStyle w:val="BodyText"/>
      </w:pPr>
      <w:r>
        <w:t xml:space="preserve">CR No.: 1010456789</w:t>
      </w:r>
    </w:p>
    <w:p>
      <w:pPr>
        <w:pStyle w:val="BodyText"/>
      </w:pPr>
      <w:r>
        <w:t xml:space="preserve">Email: billing@alnoorlib.sa | Tel: +966 12 654 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ANL-2025-00472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VAT 15% Applied</w:t>
      </w:r>
    </w:p>
    <w:bookmarkEnd w:id="21"/>
    <w:bookmarkStart w:id="22" w:name="billed-to-client"/>
    <w:p>
      <w:pPr>
        <w:pStyle w:val="Heading3"/>
      </w:pPr>
      <w:r>
        <w:t xml:space="preserve">Billed To (Client)</w:t>
      </w:r>
    </w:p>
    <w:p>
      <w:pPr>
        <w:pStyle w:val="FirstParagraph"/>
      </w:pPr>
      <w:r>
        <w:rPr>
          <w:bCs/>
          <w:b/>
        </w:rPr>
        <w:t xml:space="preserve">Jeddah Municipal Library Authority</w:t>
      </w:r>
    </w:p>
    <w:p>
      <w:pPr>
        <w:pStyle w:val="BodyText"/>
      </w:pPr>
      <w:r>
        <w:t xml:space="preserve">Attn: Dr. Khalid Al-Otaibi, Director of Operations</w:t>
      </w:r>
    </w:p>
    <w:p>
      <w:pPr>
        <w:pStyle w:val="BodyText"/>
      </w:pPr>
      <w:r>
        <w:t xml:space="preserve">King Fahd Road, Al-Balad District</w:t>
      </w:r>
    </w:p>
    <w:p>
      <w:pPr>
        <w:pStyle w:val="BodyText"/>
      </w:pPr>
      <w:r>
        <w:t xml:space="preserve">Jeddah 21442, Saudi Arabia</w:t>
      </w:r>
    </w:p>
    <w:p>
      <w:pPr>
        <w:pStyle w:val="BodyText"/>
      </w:pPr>
      <w:r>
        <w:t xml:space="preserve">VAT No.: 310987654300003</w:t>
      </w:r>
    </w:p>
    <w:p>
      <w:pPr>
        <w:pStyle w:val="BodyText"/>
      </w:pPr>
      <w:r>
        <w:t xml:space="preserve">CR No.: 1010987654</w:t>
      </w:r>
    </w:p>
    <w:bookmarkEnd w:id="22"/>
    <w:bookmarkStart w:id="23" w:name="service-provider"/>
    <w:p>
      <w:pPr>
        <w:pStyle w:val="Heading3"/>
      </w:pPr>
      <w:r>
        <w:t xml:space="preserve">Service Provider</w:t>
      </w:r>
    </w:p>
    <w:p>
      <w:pPr>
        <w:pStyle w:val="FirstParagraph"/>
      </w:pPr>
      <w:r>
        <w:rPr>
          <w:bCs/>
          <w:b/>
        </w:rPr>
        <w:t xml:space="preserve">Ms. Layla Hassan Al-Rashid</w:t>
      </w:r>
    </w:p>
    <w:p>
      <w:pPr>
        <w:pStyle w:val="BodyText"/>
      </w:pPr>
      <w:r>
        <w:t xml:space="preserve">Senior Librarian &amp; Information Architect</w:t>
      </w:r>
    </w:p>
    <w:p>
      <w:pPr>
        <w:pStyle w:val="BodyText"/>
      </w:pPr>
      <w:r>
        <w:t xml:space="preserve">Professional License No.: LIB-2024-00891</w:t>
      </w:r>
    </w:p>
    <w:p>
      <w:pPr>
        <w:pStyle w:val="BodyText"/>
      </w:pPr>
      <w:r>
        <w:t xml:space="preserve">Registered in Jeddah, Saudi Arabia</w:t>
      </w:r>
    </w:p>
    <w:p>
      <w:pPr>
        <w:pStyle w:val="BodyText"/>
      </w:pPr>
      <w:r>
        <w:t xml:space="preserve">IBAN: SA03 8000 0000 6080 1016 7519</w:t>
      </w:r>
    </w:p>
    <w:p>
      <w:pPr>
        <w:pStyle w:val="BodyText"/>
      </w:pPr>
      <w:r>
        <w:t xml:space="preserve">Bank: Saudi National Bank, Jeddah Branch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Quantity</w:t>
            </w:r>
          </w:p>
        </w:tc>
        <w:tc>
          <w:tcPr/>
          <w:p>
            <w:pPr>
              <w:pStyle w:val="Compact"/>
              <w:jc w:val="left"/>
            </w:pPr>
            <w:r>
              <w:t xml:space="preserve">Unit (SAR)</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t xml:space="preserve">Monthly cataloguing and classification of 2,400 new Arabic and English acquisitions for the Jeddah Municipal Library main branch, including Dewey Decimal and Library of Congress subject headings.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675.00</w:t>
            </w:r>
          </w:p>
        </w:tc>
      </w:tr>
      <w:tr>
        <w:tc>
          <w:tcPr/>
          <w:p>
            <w:pPr>
              <w:pStyle w:val="Compact"/>
              <w:jc w:val="left"/>
            </w:pPr>
            <w:r>
              <w:t xml:space="preserve">2</w:t>
            </w:r>
          </w:p>
        </w:tc>
        <w:tc>
          <w:tcPr/>
          <w:p>
            <w:pPr>
              <w:pStyle w:val="Compact"/>
              <w:jc w:val="left"/>
            </w:pPr>
            <w:r>
              <w:t xml:space="preserve">Digital migration and metadata tagging of 1,200 legacy reference volumes housed in the Al-Balad heritage reading room, ensuring full compliance with Saudi National Library digital preservation standards.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1,170.00</w:t>
            </w:r>
          </w:p>
        </w:tc>
      </w:tr>
      <w:tr>
        <w:tc>
          <w:tcPr/>
          <w:p>
            <w:pPr>
              <w:pStyle w:val="Compact"/>
              <w:jc w:val="left"/>
            </w:pPr>
            <w:r>
              <w:t xml:space="preserve">3</w:t>
            </w:r>
          </w:p>
        </w:tc>
        <w:tc>
          <w:tcPr/>
          <w:p>
            <w:pPr>
              <w:pStyle w:val="Compact"/>
              <w:jc w:val="left"/>
            </w:pPr>
            <w:r>
              <w:t xml:space="preserve">On-site reference desk support and reader consultation services at the Jeddah branch, including inter-library loan coordination with the King Abdulaziz University Library in Jeddah.</w:t>
            </w:r>
          </w:p>
        </w:tc>
        <w:tc>
          <w:tcPr/>
          <w:p>
            <w:pPr>
              <w:pStyle w:val="Compact"/>
              <w:jc w:val="left"/>
            </w:pPr>
            <w:r>
              <w:t xml:space="preserve">22</w:t>
            </w:r>
          </w:p>
        </w:tc>
        <w:tc>
          <w:tcPr/>
          <w:p>
            <w:pPr>
              <w:pStyle w:val="Compact"/>
              <w:jc w:val="left"/>
            </w:pPr>
            <w:r>
              <w:t xml:space="preserve">350.00</w:t>
            </w:r>
          </w:p>
        </w:tc>
        <w:tc>
          <w:tcPr/>
          <w:p>
            <w:pPr>
              <w:pStyle w:val="Compact"/>
              <w:jc w:val="left"/>
            </w:pPr>
            <w:r>
              <w:t xml:space="preserve">7,700.00</w:t>
            </w:r>
          </w:p>
        </w:tc>
        <w:tc>
          <w:tcPr/>
          <w:p>
            <w:pPr>
              <w:pStyle w:val="Compact"/>
              <w:jc w:val="left"/>
            </w:pPr>
            <w:r>
              <w:t xml:space="preserve">1,155.00</w:t>
            </w:r>
          </w:p>
        </w:tc>
      </w:tr>
      <w:tr>
        <w:tc>
          <w:tcPr/>
          <w:p>
            <w:pPr>
              <w:pStyle w:val="Compact"/>
              <w:jc w:val="left"/>
            </w:pPr>
            <w:r>
              <w:t xml:space="preserve">4</w:t>
            </w:r>
          </w:p>
        </w:tc>
        <w:tc>
          <w:tcPr/>
          <w:p>
            <w:pPr>
              <w:pStyle w:val="Compact"/>
              <w:jc w:val="left"/>
            </w:pPr>
            <w:r>
              <w:t xml:space="preserve">Development and delivery of a two-day workshop for junior library staff on advanced search strategies, citation management, and the use of the new integrated library management system (ILMS) deployed across Saudi Arabia Jeddah public libraries.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Quarterly audit and condition report of the rare manuscripts and historical documents collection, including recommendations for climate-controlled storage upgrades in the Jeddah facility.</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Curatorial planning and exhibition coordination for the "Jeddah Through the Ages" community display, involving selection, arrangement, and interpretive labelling of 85 historical items from the municipal archive.</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c>
          <w:tcPr/>
          <w:p>
            <w:pPr>
              <w:pStyle w:val="Compact"/>
              <w:jc w:val="left"/>
            </w:pPr>
            <w:r>
              <w:t xml:space="preserve">435.00</w:t>
            </w:r>
          </w:p>
        </w:tc>
      </w:tr>
    </w:tbl>
    <w:p>
      <w:pPr>
        <w:pStyle w:val="BodyText"/>
      </w:pPr>
      <w:r>
        <w:t xml:space="preserve">Subtotal (SAR)</w:t>
      </w:r>
      <w:r>
        <w:t xml:space="preserve">31,700.00</w:t>
      </w:r>
    </w:p>
    <w:p>
      <w:pPr>
        <w:pStyle w:val="BodyText"/>
      </w:pPr>
      <w:r>
        <w:t xml:space="preserve">VAT @ 15% (SAR)</w:t>
      </w:r>
      <w:r>
        <w:t xml:space="preserve">4,755.00</w:t>
      </w:r>
    </w:p>
    <w:p>
      <w:pPr>
        <w:pStyle w:val="BodyText"/>
      </w:pPr>
      <w:r>
        <w:t xml:space="preserve">Grand Total (SAR)</w:t>
      </w:r>
      <w:r>
        <w:t xml:space="preserve">36,455.00</w:t>
      </w:r>
    </w:p>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15 June 2025. Payment shall be made via bank transfer to the IBAN listed above in the Service Provider section. Please reference Invoice number ANL-2025-00472 in the transfer remarks. Late payments are subject to a penalty of 1.5% per month in accordance with the commercial regulations of Saudi Arabia Jeddah. All amounts are denominated in Saudi Riyals (SAR). This Invoice has been issued in compliance with the Zakat, Tax and Customs Authority (ZATCA) e-invoicing requirements effective for all service providers operating in Saudi Arabia.</w:t>
      </w:r>
    </w:p>
    <w:bookmarkEnd w:id="24"/>
    <w:bookmarkStart w:id="25" w:name="notes-terms-of-service"/>
    <w:p>
      <w:pPr>
        <w:pStyle w:val="Heading3"/>
      </w:pPr>
      <w:r>
        <w:t xml:space="preserve">Notes &amp; Terms of Service</w:t>
      </w:r>
    </w:p>
    <w:p>
      <w:pPr>
        <w:pStyle w:val="FirstParagraph"/>
      </w:pPr>
      <w:r>
        <w:t xml:space="preserve">1. All Librarian services rendered under this Invoice were performed in full compliance with the Saudi Arabian General Authority for Statistics (GASTAT) data-handling guidelines and the Personal Data Protection Law (PDPL) of Saudi Arabia.</w:t>
      </w:r>
    </w:p>
    <w:p>
      <w:pPr>
        <w:pStyle w:val="BodyText"/>
      </w:pPr>
      <w:r>
        <w:t xml:space="preserve">2. The Senior Librarian, Ms. Layla Hassan Al-Rashid, holds a valid professional practice license issued by the Saudi Commission for Health Specialties and the Ministry of Culture, Jeddah, authorising her to perform archival, cataloguing, and reference services within the Kingdom.</w:t>
      </w:r>
    </w:p>
    <w:p>
      <w:pPr>
        <w:pStyle w:val="BodyText"/>
      </w:pPr>
      <w:r>
        <w:t xml:space="preserve">3. Any disputes arising from this Invoice shall be governed by the laws of the Kingdom of Saudi Arabia and shall be adjudicated by the competent courts in Jeddah, Saudi Arabia.</w:t>
      </w:r>
    </w:p>
    <w:p>
      <w:pPr>
        <w:pStyle w:val="BodyText"/>
      </w:pPr>
      <w:r>
        <w:t xml:space="preserve">4. This Invoice constitutes a final and binding statement of services delivered. Amendments or corrections must be submitted in writing within fourteen (14) days of the Invoice date. No verbal modifications to the scope of Librarian services will be accepted after the service period has concluded.</w:t>
      </w:r>
    </w:p>
    <w:p>
      <w:pPr>
        <w:pStyle w:val="BodyText"/>
      </w:pPr>
      <w:r>
        <w:t xml:space="preserve">5. Al-Noor Library Services reserves the right to suspend ongoing Librarian engagements in Saudi Arabia Jeddah if payment is not received by the stated due date. A formal notice will be issued seven (7) days prior to any suspension.</w:t>
      </w:r>
    </w:p>
    <w:bookmarkEnd w:id="25"/>
    <w:p>
      <w:pPr>
        <w:pStyle w:val="BodyText"/>
      </w:pPr>
      <w:r>
        <w:rPr>
          <w:bCs/>
          <w:b/>
        </w:rPr>
        <w:t xml:space="preserve">Al-Noor Library Services</w:t>
      </w:r>
      <w:r>
        <w:t xml:space="preserve"> </w:t>
      </w:r>
      <w:r>
        <w:t xml:space="preserve">| Professional Librarian &amp; Information Management | Jeddah, Saudi Arabia</w:t>
      </w:r>
    </w:p>
    <w:p>
      <w:pPr>
        <w:pStyle w:val="BodyText"/>
      </w:pPr>
      <w:r>
        <w:t xml:space="preserve">This Invoice was generated electronically and is valid without a physical signature in accordance with ZATCA e-invoicing regulations.</w:t>
      </w:r>
    </w:p>
    <w:p>
      <w:pPr>
        <w:pStyle w:val="BodyText"/>
      </w:pPr>
      <w:r>
        <w:t xml:space="preserve">For queries regarding this Invoice, please contact billing@alnoorlib.sa or call +966 12 654 3210 during business hours (Sunday – Thursday, 8:00 AM – 4:00 PM, Jeddah time).</w:t>
      </w:r>
    </w:p>
    <w:p>
      <w:pPr>
        <w:pStyle w:val="BodyText"/>
      </w:pPr>
      <w:r>
        <w:t xml:space="preserve">© 2025 Al-Noor Library Services. All rights reserved. Invoice ANL-2025-00472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Saudi Arabia Jeddah</dc:title>
  <dc:creator/>
  <dc:language>en</dc:language>
  <cp:keywords/>
  <dcterms:created xsi:type="dcterms:W3CDTF">2026-10-10T06:26:47Z</dcterms:created>
  <dcterms:modified xsi:type="dcterms:W3CDTF">2026-10-10T06:26:47Z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