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Riyadh</w:t>
      </w:r>
    </w:p>
    <w:bookmarkStart w:id="20" w:name="riyadh-knowledge-archives-services"/>
    <w:p>
      <w:pPr>
        <w:pStyle w:val="Heading1"/>
      </w:pPr>
      <w:r>
        <w:t xml:space="preserve">Riyadh Knowledge &amp; Archives Services</w:t>
      </w:r>
    </w:p>
    <w:p>
      <w:pPr>
        <w:pStyle w:val="FirstParagraph"/>
      </w:pPr>
      <w:r>
        <w:t xml:space="preserve">Professional Librarian &amp; Information Management</w:t>
      </w:r>
    </w:p>
    <w:p>
      <w:pPr>
        <w:pStyle w:val="BodyText"/>
      </w:pPr>
      <w:r>
        <w:t xml:space="preserve">Office 412, Al Faisaliah Tower, King Fahd Road</w:t>
      </w:r>
    </w:p>
    <w:p>
      <w:pPr>
        <w:pStyle w:val="BodyText"/>
      </w:pPr>
      <w:r>
        <w:t xml:space="preserve">Riyadh, Saudi Arabia 12211</w:t>
      </w:r>
    </w:p>
    <w:p>
      <w:pPr>
        <w:pStyle w:val="BodyText"/>
      </w:pPr>
      <w:r>
        <w:t xml:space="preserve">Tel: +966 11 456 7890 | Email: billing@rkas-riyadh.sa</w:t>
      </w:r>
    </w:p>
    <w:p>
      <w:pPr>
        <w:pStyle w:val="BodyText"/>
      </w:pPr>
      <w:r>
        <w:t xml:space="preserve">VAT Registration No. 310123456700003</w:t>
      </w:r>
    </w:p>
    <w:bookmarkEnd w:id="20"/>
    <w:bookmarkStart w:id="21" w:name="invoice"/>
    <w:p>
      <w:pPr>
        <w:pStyle w:val="Heading2"/>
      </w:pPr>
      <w:r>
        <w:t xml:space="preserve">INVOICE</w:t>
      </w:r>
    </w:p>
    <w:p>
      <w:pPr>
        <w:pStyle w:val="FirstParagraph"/>
      </w:pPr>
      <w:r>
        <w:t xml:space="preserve">Invoice No: RKAS-2025-00487</w:t>
      </w:r>
    </w:p>
    <w:p>
      <w:pPr>
        <w:pStyle w:val="BodyText"/>
      </w:pPr>
      <w:r>
        <w:t xml:space="preserve">Date of Issue: 15 June 2025</w:t>
      </w:r>
    </w:p>
    <w:p>
      <w:pPr>
        <w:pStyle w:val="BodyText"/>
      </w:pPr>
      <w:r>
        <w:t xml:space="preserve">Due Date: 30 June 2025</w:t>
      </w:r>
    </w:p>
    <w:p>
      <w:pPr>
        <w:pStyle w:val="BodyText"/>
      </w:pPr>
      <w:r>
        <w:t xml:space="preserve">Service Period: 1 June 2025 – 30 June 2025</w:t>
      </w:r>
    </w:p>
    <w:bookmarkEnd w:id="21"/>
    <w:bookmarkStart w:id="22" w:name="billed-to-client"/>
    <w:p>
      <w:pPr>
        <w:pStyle w:val="Heading3"/>
      </w:pPr>
      <w:r>
        <w:t xml:space="preserve">Billed To (Client)</w:t>
      </w:r>
    </w:p>
    <w:p>
      <w:pPr>
        <w:pStyle w:val="FirstParagraph"/>
      </w:pPr>
      <w:r>
        <w:rPr>
          <w:bCs/>
          <w:b/>
        </w:rPr>
        <w:t xml:space="preserve">Al-Riyadh Municipal Library Authority</w:t>
      </w:r>
    </w:p>
    <w:p>
      <w:pPr>
        <w:pStyle w:val="BodyText"/>
      </w:pPr>
      <w:r>
        <w:t xml:space="preserve">Attn: Director of Library Operations</w:t>
      </w:r>
    </w:p>
    <w:p>
      <w:pPr>
        <w:pStyle w:val="BodyText"/>
      </w:pPr>
      <w:r>
        <w:t xml:space="preserve">King Abdulaziz Road, Olaya District</w:t>
      </w:r>
    </w:p>
    <w:p>
      <w:pPr>
        <w:pStyle w:val="BodyText"/>
      </w:pPr>
      <w:r>
        <w:t xml:space="preserve">Riyadh, Saudi Arabia 12212</w:t>
      </w:r>
    </w:p>
    <w:p>
      <w:pPr>
        <w:pStyle w:val="BodyText"/>
      </w:pPr>
      <w:r>
        <w:t xml:space="preserve">Contact: +966 11 234 5678</w:t>
      </w:r>
    </w:p>
    <w:p>
      <w:pPr>
        <w:pStyle w:val="BodyText"/>
      </w:pPr>
      <w:r>
        <w:t xml:space="preserve">Email: operations@almunicipallib.sa</w:t>
      </w:r>
    </w:p>
    <w:bookmarkEnd w:id="22"/>
    <w:bookmarkStart w:id="23" w:name="service-provider"/>
    <w:p>
      <w:pPr>
        <w:pStyle w:val="Heading3"/>
      </w:pPr>
      <w:r>
        <w:t xml:space="preserve">Service Provider</w:t>
      </w:r>
    </w:p>
    <w:p>
      <w:pPr>
        <w:pStyle w:val="FirstParagraph"/>
      </w:pPr>
      <w:r>
        <w:rPr>
          <w:bCs/>
          <w:b/>
        </w:rPr>
        <w:t xml:space="preserve">Ms. Sarah Al-Otaibi, Senior Librarian</w:t>
      </w:r>
    </w:p>
    <w:p>
      <w:pPr>
        <w:pStyle w:val="BodyText"/>
      </w:pPr>
      <w:r>
        <w:t xml:space="preserve">Professional Librarian &amp; Archivist</w:t>
      </w:r>
    </w:p>
    <w:p>
      <w:pPr>
        <w:pStyle w:val="BodyText"/>
      </w:pPr>
      <w:r>
        <w:t xml:space="preserve">License No. LIB-RIY-2024-0091</w:t>
      </w:r>
    </w:p>
    <w:p>
      <w:pPr>
        <w:pStyle w:val="BodyText"/>
      </w:pPr>
      <w:r>
        <w:t xml:space="preserve">Specialization: Arabic &amp; English Collections</w:t>
      </w:r>
    </w:p>
    <w:p>
      <w:pPr>
        <w:pStyle w:val="BodyText"/>
      </w:pPr>
      <w:r>
        <w:t xml:space="preserve">Based in Riyadh, Saudi Arabia</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Librarian Services</w:t>
            </w:r>
          </w:p>
        </w:tc>
        <w:tc>
          <w:tcPr/>
          <w:p>
            <w:pPr>
              <w:pStyle w:val="Compact"/>
              <w:jc w:val="left"/>
            </w:pPr>
            <w:r>
              <w:t xml:space="preserve">Quantity / Hours</w:t>
            </w:r>
          </w:p>
        </w:tc>
        <w:tc>
          <w:tcPr/>
          <w:p>
            <w:pPr>
              <w:pStyle w:val="Compact"/>
              <w:jc w:val="left"/>
            </w:pPr>
            <w:r>
              <w:t xml:space="preserve">Unit Rate (SAR)</w:t>
            </w:r>
          </w:p>
        </w:tc>
        <w:tc>
          <w:tcPr/>
          <w:p>
            <w:pPr>
              <w:pStyle w:val="Compact"/>
              <w:jc w:val="left"/>
            </w:pPr>
            <w:r>
              <w:t xml:space="preserve">Amount (SAR)</w:t>
            </w:r>
          </w:p>
        </w:tc>
        <w:tc>
          <w:tcPr/>
          <w:p>
            <w:pPr>
              <w:pStyle w:val="Compact"/>
              <w:jc w:val="left"/>
            </w:pPr>
            <w:r>
              <w:t xml:space="preserve">VAT (15%)</w:t>
            </w:r>
          </w:p>
        </w:tc>
      </w:tr>
      <w:tr>
        <w:tc>
          <w:tcPr/>
          <w:p>
            <w:pPr>
              <w:pStyle w:val="Compact"/>
              <w:jc w:val="left"/>
            </w:pPr>
            <w:r>
              <w:t xml:space="preserve">1</w:t>
            </w:r>
          </w:p>
        </w:tc>
        <w:tc>
          <w:tcPr/>
          <w:p>
            <w:pPr>
              <w:pStyle w:val="Compact"/>
              <w:jc w:val="left"/>
            </w:pPr>
            <w:r>
              <w:t xml:space="preserve">Professional Librarian consultation for cataloguing and reorganization of the Arabic heritage collection at the Riyadh municipal branch. Includes metadata tagging, shelf re-arrangement, and digital index creation.</w:t>
            </w:r>
          </w:p>
        </w:tc>
        <w:tc>
          <w:tcPr/>
          <w:p>
            <w:pPr>
              <w:pStyle w:val="Compact"/>
              <w:jc w:val="left"/>
            </w:pPr>
            <w:r>
              <w:t xml:space="preserve">40 hours</w:t>
            </w:r>
          </w:p>
        </w:tc>
        <w:tc>
          <w:tcPr/>
          <w:p>
            <w:pPr>
              <w:pStyle w:val="Compact"/>
              <w:jc w:val="left"/>
            </w:pPr>
            <w:r>
              <w:t xml:space="preserve">350.00</w:t>
            </w:r>
          </w:p>
        </w:tc>
        <w:tc>
          <w:tcPr/>
          <w:p>
            <w:pPr>
              <w:pStyle w:val="Compact"/>
              <w:jc w:val="left"/>
            </w:pPr>
            <w:r>
              <w:t xml:space="preserve">14,000.00</w:t>
            </w:r>
          </w:p>
        </w:tc>
        <w:tc>
          <w:tcPr/>
          <w:p>
            <w:pPr>
              <w:pStyle w:val="Compact"/>
              <w:jc w:val="left"/>
            </w:pPr>
            <w:r>
              <w:t xml:space="preserve">2,100.00</w:t>
            </w:r>
          </w:p>
        </w:tc>
      </w:tr>
      <w:tr>
        <w:tc>
          <w:tcPr/>
          <w:p>
            <w:pPr>
              <w:pStyle w:val="Compact"/>
              <w:jc w:val="left"/>
            </w:pPr>
            <w:r>
              <w:t xml:space="preserve">2</w:t>
            </w:r>
          </w:p>
        </w:tc>
        <w:tc>
          <w:tcPr/>
          <w:p>
            <w:pPr>
              <w:pStyle w:val="Compact"/>
              <w:jc w:val="left"/>
            </w:pPr>
            <w:r>
              <w:t xml:space="preserve">Librarian-led training sessions for 12 junior library staff members on the new Integrated Library Management System (ILMS) deployed across all Riyadh branches. Three full-day workshops conducted in Saudi Arabia Riyadh headquarters.</w:t>
            </w:r>
          </w:p>
        </w:tc>
        <w:tc>
          <w:tcPr/>
          <w:p>
            <w:pPr>
              <w:pStyle w:val="Compact"/>
              <w:jc w:val="left"/>
            </w:pPr>
            <w:r>
              <w:t xml:space="preserve">3 sessions</w:t>
            </w:r>
          </w:p>
        </w:tc>
        <w:tc>
          <w:tcPr/>
          <w:p>
            <w:pPr>
              <w:pStyle w:val="Compact"/>
              <w:jc w:val="left"/>
            </w:pPr>
            <w:r>
              <w:t xml:space="preserve">4,500.00</w:t>
            </w:r>
          </w:p>
        </w:tc>
        <w:tc>
          <w:tcPr/>
          <w:p>
            <w:pPr>
              <w:pStyle w:val="Compact"/>
              <w:jc w:val="left"/>
            </w:pPr>
            <w:r>
              <w:t xml:space="preserve">13,500.00</w:t>
            </w:r>
          </w:p>
        </w:tc>
        <w:tc>
          <w:tcPr/>
          <w:p>
            <w:pPr>
              <w:pStyle w:val="Compact"/>
              <w:jc w:val="left"/>
            </w:pPr>
            <w:r>
              <w:t xml:space="preserve">2,025.00</w:t>
            </w:r>
          </w:p>
        </w:tc>
      </w:tr>
      <w:tr>
        <w:tc>
          <w:tcPr/>
          <w:p>
            <w:pPr>
              <w:pStyle w:val="Compact"/>
              <w:jc w:val="left"/>
            </w:pPr>
            <w:r>
              <w:t xml:space="preserve">3</w:t>
            </w:r>
          </w:p>
        </w:tc>
        <w:tc>
          <w:tcPr/>
          <w:p>
            <w:pPr>
              <w:pStyle w:val="Compact"/>
              <w:jc w:val="left"/>
            </w:pPr>
            <w:r>
              <w:t xml:space="preserve">Digital archiving and preservation of 2,400 rare manuscripts. The Librarian supervised the scanning, OCR processing, and secure cloud storage migration in compliance with Saudi data residency regulations.</w:t>
            </w:r>
          </w:p>
        </w:tc>
        <w:tc>
          <w:tcPr/>
          <w:p>
            <w:pPr>
              <w:pStyle w:val="Compact"/>
              <w:jc w:val="left"/>
            </w:pPr>
            <w:r>
              <w:t xml:space="preserve">2,400 items</w:t>
            </w:r>
          </w:p>
        </w:tc>
        <w:tc>
          <w:tcPr/>
          <w:p>
            <w:pPr>
              <w:pStyle w:val="Compact"/>
              <w:jc w:val="left"/>
            </w:pPr>
            <w:r>
              <w:t xml:space="preserve">18.00</w:t>
            </w:r>
          </w:p>
        </w:tc>
        <w:tc>
          <w:tcPr/>
          <w:p>
            <w:pPr>
              <w:pStyle w:val="Compact"/>
              <w:jc w:val="left"/>
            </w:pPr>
            <w:r>
              <w:t xml:space="preserve">43,200.00</w:t>
            </w:r>
          </w:p>
        </w:tc>
        <w:tc>
          <w:tcPr/>
          <w:p>
            <w:pPr>
              <w:pStyle w:val="Compact"/>
              <w:jc w:val="left"/>
            </w:pPr>
            <w:r>
              <w:t xml:space="preserve">6,480.00</w:t>
            </w:r>
          </w:p>
        </w:tc>
      </w:tr>
      <w:tr>
        <w:tc>
          <w:tcPr/>
          <w:p>
            <w:pPr>
              <w:pStyle w:val="Compact"/>
              <w:jc w:val="left"/>
            </w:pPr>
            <w:r>
              <w:t xml:space="preserve">4</w:t>
            </w:r>
          </w:p>
        </w:tc>
        <w:tc>
          <w:tcPr/>
          <w:p>
            <w:pPr>
              <w:pStyle w:val="Compact"/>
              <w:jc w:val="left"/>
            </w:pPr>
            <w:r>
              <w:t xml:space="preserve">Monthly Librarian oversight and quality assurance audit of inter-library loan operations between Riyadh, Jeddah, and Dammam branches. Includes discrepancy reports and corrective action plans.</w:t>
            </w:r>
          </w:p>
        </w:tc>
        <w:tc>
          <w:tcPr/>
          <w:p>
            <w:pPr>
              <w:pStyle w:val="Compact"/>
              <w:jc w:val="left"/>
            </w:pPr>
            <w:r>
              <w:t xml:space="preserve">1 month</w:t>
            </w:r>
          </w:p>
        </w:tc>
        <w:tc>
          <w:tcPr/>
          <w:p>
            <w:pPr>
              <w:pStyle w:val="Compact"/>
              <w:jc w:val="left"/>
            </w:pPr>
            <w:r>
              <w:t xml:space="preserve">8,000.00</w:t>
            </w:r>
          </w:p>
        </w:tc>
        <w:tc>
          <w:tcPr/>
          <w:p>
            <w:pPr>
              <w:pStyle w:val="Compact"/>
              <w:jc w:val="left"/>
            </w:pPr>
            <w:r>
              <w:t xml:space="preserve">8,000.00</w:t>
            </w:r>
          </w:p>
        </w:tc>
        <w:tc>
          <w:tcPr/>
          <w:p>
            <w:pPr>
              <w:pStyle w:val="Compact"/>
              <w:jc w:val="left"/>
            </w:pPr>
            <w:r>
              <w:t xml:space="preserve">1,200.00</w:t>
            </w:r>
          </w:p>
        </w:tc>
      </w:tr>
      <w:tr>
        <w:tc>
          <w:tcPr/>
          <w:p>
            <w:pPr>
              <w:pStyle w:val="Compact"/>
              <w:jc w:val="left"/>
            </w:pPr>
            <w:r>
              <w:t xml:space="preserve">5</w:t>
            </w:r>
          </w:p>
        </w:tc>
        <w:tc>
          <w:tcPr/>
          <w:p>
            <w:pPr>
              <w:pStyle w:val="Compact"/>
              <w:jc w:val="left"/>
            </w:pPr>
            <w:r>
              <w:t xml:space="preserve">Development of a bilingual (Arabic/English) children's reading programme curriculum. The Librarian designed age-appropriate reading lists, activity guides, and parent engagement materials for the Riyadh community library network.</w:t>
            </w:r>
          </w:p>
        </w:tc>
        <w:tc>
          <w:tcPr/>
          <w:p>
            <w:pPr>
              <w:pStyle w:val="Compact"/>
              <w:jc w:val="left"/>
            </w:pPr>
            <w:r>
              <w:t xml:space="preserve">1 project</w:t>
            </w:r>
          </w:p>
        </w:tc>
        <w:tc>
          <w:tcPr/>
          <w:p>
            <w:pPr>
              <w:pStyle w:val="Compact"/>
              <w:jc w:val="left"/>
            </w:pPr>
            <w:r>
              <w:t xml:space="preserve">12,000.00</w:t>
            </w:r>
          </w:p>
        </w:tc>
        <w:tc>
          <w:tcPr/>
          <w:p>
            <w:pPr>
              <w:pStyle w:val="Compact"/>
              <w:jc w:val="left"/>
            </w:pPr>
            <w:r>
              <w:t xml:space="preserve">12,000.00</w:t>
            </w:r>
          </w:p>
        </w:tc>
        <w:tc>
          <w:tcPr/>
          <w:p>
            <w:pPr>
              <w:pStyle w:val="Compact"/>
              <w:jc w:val="left"/>
            </w:pPr>
            <w:r>
              <w:t xml:space="preserve">1,800.00</w:t>
            </w:r>
          </w:p>
        </w:tc>
      </w:tr>
      <w:tr>
        <w:tc>
          <w:tcPr/>
          <w:p>
            <w:pPr>
              <w:pStyle w:val="Compact"/>
              <w:jc w:val="left"/>
            </w:pPr>
            <w:r>
              <w:t xml:space="preserve">6</w:t>
            </w:r>
          </w:p>
        </w:tc>
        <w:tc>
          <w:tcPr/>
          <w:p>
            <w:pPr>
              <w:pStyle w:val="Compact"/>
              <w:jc w:val="left"/>
            </w:pPr>
            <w:r>
              <w:t xml:space="preserve">Emergency Librarian response: retrieval and condition assessment of water-damaged periodicals from the 2024 monsoon incident. Includes drying, repair, and re-shelving of 340 damaged volumes.</w:t>
            </w:r>
          </w:p>
        </w:tc>
        <w:tc>
          <w:tcPr/>
          <w:p>
            <w:pPr>
              <w:pStyle w:val="Compact"/>
              <w:jc w:val="left"/>
            </w:pPr>
            <w:r>
              <w:t xml:space="preserve">340 volumes</w:t>
            </w:r>
          </w:p>
        </w:tc>
        <w:tc>
          <w:tcPr/>
          <w:p>
            <w:pPr>
              <w:pStyle w:val="Compact"/>
              <w:jc w:val="left"/>
            </w:pPr>
            <w:r>
              <w:t xml:space="preserve">25.00</w:t>
            </w:r>
          </w:p>
        </w:tc>
        <w:tc>
          <w:tcPr/>
          <w:p>
            <w:pPr>
              <w:pStyle w:val="Compact"/>
              <w:jc w:val="left"/>
            </w:pPr>
            <w:r>
              <w:t xml:space="preserve">8,500.00</w:t>
            </w:r>
          </w:p>
        </w:tc>
        <w:tc>
          <w:tcPr/>
          <w:p>
            <w:pPr>
              <w:pStyle w:val="Compact"/>
              <w:jc w:val="left"/>
            </w:pPr>
            <w:r>
              <w:t xml:space="preserve">1,275.00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(SAR)</w:t>
            </w:r>
          </w:p>
        </w:tc>
        <w:tc>
          <w:tcPr/>
          <w:p>
            <w:pPr>
              <w:pStyle w:val="Compact"/>
              <w:jc w:val="right"/>
            </w:pPr>
            <w:r>
              <w:rPr>
                <w:bCs/>
                <w:b/>
              </w:rPr>
              <w:t xml:space="preserve">99,200.00</w:t>
            </w:r>
          </w:p>
        </w:tc>
      </w:tr>
      <w:tr>
        <w:tc>
          <w:tcPr/>
          <w:p>
            <w:pPr>
              <w:pStyle w:val="Compact"/>
              <w:jc w:val="left"/>
            </w:pPr>
            <w:r>
              <w:t xml:space="preserve">VAT @ 15% (SAR)</w:t>
            </w:r>
          </w:p>
        </w:tc>
        <w:tc>
          <w:tcPr/>
          <w:p>
            <w:pPr>
              <w:pStyle w:val="Compact"/>
              <w:jc w:val="right"/>
            </w:pPr>
            <w:r>
              <w:rPr>
                <w:bCs/>
                <w:b/>
              </w:rPr>
              <w:t xml:space="preserve">14,880.00</w:t>
            </w:r>
          </w:p>
        </w:tc>
      </w:tr>
      <w:tr>
        <w:tc>
          <w:tcPr/>
          <w:p>
            <w:pPr>
              <w:pStyle w:val="Compact"/>
              <w:jc w:val="left"/>
            </w:pPr>
            <w:r>
              <w:t xml:space="preserve">Discount – Government Contract (5%)</w:t>
            </w:r>
          </w:p>
        </w:tc>
        <w:tc>
          <w:tcPr/>
          <w:p>
            <w:pPr>
              <w:pStyle w:val="Compact"/>
              <w:jc w:val="right"/>
            </w:pPr>
            <w:r>
              <w:t xml:space="preserve">- 4,960.00</w:t>
            </w:r>
          </w:p>
        </w:tc>
      </w:tr>
      <w:tr>
        <w:tc>
          <w:tcPr/>
          <w:p>
            <w:pPr>
              <w:pStyle w:val="Compact"/>
              <w:jc w:val="left"/>
            </w:pPr>
            <w:r>
              <w:t xml:space="preserve">Grand Total Due (SAR)</w:t>
            </w:r>
          </w:p>
        </w:tc>
        <w:tc>
          <w:tcPr/>
          <w:p>
            <w:pPr>
              <w:pStyle w:val="Compact"/>
              <w:jc w:val="right"/>
            </w:pPr>
            <w:r>
              <w:t xml:space="preserve">109,120.00</w:t>
            </w:r>
          </w:p>
        </w:tc>
      </w:tr>
    </w:tbl>
    <w:bookmarkStart w:id="24" w:name="payment-terms-instructions"/>
    <w:p>
      <w:pPr>
        <w:pStyle w:val="Heading3"/>
      </w:pPr>
      <w:r>
        <w:t xml:space="preserve">Payment Terms &amp; Instructions</w:t>
      </w:r>
    </w:p>
    <w:p>
      <w:pPr>
        <w:pStyle w:val="FirstParagraph"/>
      </w:pPr>
      <w:r>
        <w:t xml:space="preserve">This Invoice must be settled within 15 calendar days from the date of issue, no later than 30 June 2025. Payment is to be made via bank transfer to the account below. Late payments are subject to a 2% monthly surcharge as per the commercial terms agreed in Contract No. ALMA-2025-112.</w:t>
      </w:r>
    </w:p>
    <w:p>
      <w:pPr>
        <w:pStyle w:val="BodyText"/>
      </w:pPr>
      <w:r>
        <w:rPr>
          <w:bCs/>
          <w:b/>
        </w:rPr>
        <w:t xml:space="preserve">Bank:</w:t>
      </w:r>
      <w:r>
        <w:t xml:space="preserve"> </w:t>
      </w:r>
      <w:r>
        <w:t xml:space="preserve">Saudi National Bank (SNB)</w:t>
      </w:r>
    </w:p>
    <w:p>
      <w:pPr>
        <w:pStyle w:val="BodyText"/>
      </w:pPr>
      <w:r>
        <w:rPr>
          <w:bCs/>
          <w:b/>
        </w:rPr>
        <w:t xml:space="preserve">Account Name:</w:t>
      </w:r>
      <w:r>
        <w:t xml:space="preserve"> </w:t>
      </w:r>
      <w:r>
        <w:t xml:space="preserve">Riyadh Knowledge &amp; Archives Services LLC</w:t>
      </w:r>
    </w:p>
    <w:p>
      <w:pPr>
        <w:pStyle w:val="BodyText"/>
      </w:pPr>
      <w:r>
        <w:rPr>
          <w:bCs/>
          <w:b/>
        </w:rPr>
        <w:t xml:space="preserve">IBAN:</w:t>
      </w:r>
      <w:r>
        <w:t xml:space="preserve"> </w:t>
      </w:r>
      <w:r>
        <w:t xml:space="preserve">SA03 8000 0000 6080 1016 7519</w:t>
      </w:r>
    </w:p>
    <w:p>
      <w:pPr>
        <w:pStyle w:val="BodyText"/>
      </w:pPr>
      <w:r>
        <w:rPr>
          <w:bCs/>
          <w:b/>
        </w:rPr>
        <w:t xml:space="preserve">SWIFT Code:</w:t>
      </w:r>
      <w:r>
        <w:t xml:space="preserve"> </w:t>
      </w:r>
      <w:r>
        <w:t xml:space="preserve">SNBLSARI</w:t>
      </w:r>
    </w:p>
    <w:p>
      <w:pPr>
        <w:pStyle w:val="BodyText"/>
      </w:pPr>
      <w:r>
        <w:rPr>
          <w:bCs/>
          <w:b/>
        </w:rPr>
        <w:t xml:space="preserve">Reference:</w:t>
      </w:r>
      <w:r>
        <w:t xml:space="preserve"> </w:t>
      </w:r>
      <w:r>
        <w:t xml:space="preserve">Please cite Invoice No. RKAS-2025-00487 in all payment communications.</w:t>
      </w:r>
    </w:p>
    <w:bookmarkEnd w:id="24"/>
    <w:bookmarkStart w:id="25" w:name="important-notes-regarding-this-invoice"/>
    <w:p>
      <w:pPr>
        <w:pStyle w:val="Heading3"/>
      </w:pPr>
      <w:r>
        <w:t xml:space="preserve">Important Notes Regarding This Invoice</w:t>
      </w:r>
    </w:p>
    <w:p>
      <w:pPr>
        <w:pStyle w:val="FirstParagraph"/>
      </w:pPr>
      <w:r>
        <w:t xml:space="preserve">1. All Librarian services described in this Invoice were performed in full compliance with the Saudi Arabian General Authority for Statistics (GASTAT) data handling guidelines and the Personal Data Protection Law (PDPL) of Saudi Arabia.</w:t>
      </w:r>
    </w:p>
    <w:p>
      <w:pPr>
        <w:pStyle w:val="BodyText"/>
      </w:pPr>
      <w:r>
        <w:t xml:space="preserve">2. The Librarian, Ms. Sarah Al-Otaibi, holds a valid professional license issued by the Saudi Commission for Health Specialties (CCHS) equivalent for information professionals and is registered with the Riyadh Municipality as an approved service provider for public library operations.</w:t>
      </w:r>
    </w:p>
    <w:p>
      <w:pPr>
        <w:pStyle w:val="BodyText"/>
      </w:pPr>
      <w:r>
        <w:t xml:space="preserve">3. This Invoice is valid for 90 days from the date of issue. After this period, a revised Invoice reflecting any applicable price adjustments will be issued.</w:t>
      </w:r>
    </w:p>
    <w:p>
      <w:pPr>
        <w:pStyle w:val="BodyText"/>
      </w:pPr>
      <w:r>
        <w:t xml:space="preserve">4. All digital deliverables (scanned manuscripts, metadata files, curriculum documents) are the exclusive property of the Al-Riyadh Municipal Library Authority upon full settlement of this Invoice.</w:t>
      </w:r>
    </w:p>
    <w:p>
      <w:pPr>
        <w:pStyle w:val="BodyText"/>
      </w:pPr>
      <w:r>
        <w:t xml:space="preserve">5. For any disputes or queries regarding this Invoice, please contact the billing department at Riyadh Knowledge &amp; Archives Services, Riyadh, Saudi Arabia, within 10 business days of receipt.</w:t>
      </w:r>
    </w:p>
    <w:bookmarkEnd w:id="25"/>
    <w:p>
      <w:pPr>
        <w:pStyle w:val="BodyText"/>
      </w:pPr>
      <w:r>
        <w:rPr>
          <w:bCs/>
          <w:b/>
        </w:rPr>
        <w:t xml:space="preserve">Prepared By</w:t>
      </w:r>
      <w:r>
        <w:br/>
      </w:r>
      <w:r>
        <w:t xml:space="preserve">Ms. Sarah Al-Otaibi</w:t>
      </w:r>
      <w:r>
        <w:br/>
      </w:r>
      <w:r>
        <w:t xml:space="preserve">Senior Librarian</w:t>
      </w:r>
      <w:r>
        <w:br/>
      </w:r>
      <w:r>
        <w:t xml:space="preserve">Date: 15 June 2025</w:t>
      </w:r>
    </w:p>
    <w:p>
      <w:pPr>
        <w:pStyle w:val="BodyText"/>
      </w:pPr>
      <w:r>
        <w:rPr>
          <w:bCs/>
          <w:b/>
        </w:rPr>
        <w:t xml:space="preserve">Authorized Signatory</w:t>
      </w:r>
      <w:r>
        <w:br/>
      </w:r>
      <w:r>
        <w:t xml:space="preserve">Riyadh Knowledge &amp; Archives Services LLC</w:t>
      </w:r>
      <w:r>
        <w:br/>
      </w:r>
      <w:r>
        <w:t xml:space="preserve">Riyadh, Saudi Arabia</w:t>
      </w:r>
      <w:r>
        <w:br/>
      </w:r>
      <w:r>
        <w:t xml:space="preserve">Date: 15 June 2025</w:t>
      </w:r>
    </w:p>
    <w:p>
      <w:pPr>
        <w:pStyle w:val="BodyText"/>
      </w:pPr>
      <w:r>
        <w:rPr>
          <w:bCs/>
          <w:b/>
        </w:rPr>
        <w:t xml:space="preserve">Received &amp; Approved By</w:t>
      </w:r>
      <w:r>
        <w:br/>
      </w:r>
      <w:r>
        <w:t xml:space="preserve">Al-Riyadh Municipal Library Authority</w:t>
      </w:r>
      <w:r>
        <w:br/>
      </w:r>
      <w:r>
        <w:t xml:space="preserve">Director of Library Operations</w:t>
      </w:r>
      <w:r>
        <w:br/>
      </w:r>
      <w:r>
        <w:t xml:space="preserve">Date: _______________</w:t>
      </w:r>
    </w:p>
    <w:p>
      <w:pPr>
        <w:pStyle w:val="BodyText"/>
      </w:pPr>
      <w:r>
        <w:t xml:space="preserve">This Invoice was generated electronically and is valid without a physical stamp or signature in accordance with Saudi Arabia's Electronic Transactions Law. Riyadh Knowledge &amp; Archives Services LLC is a registered entity in Riyadh, Saudi Arabia, operating under Commercial Registration No. 1010567890. This document constitutes a formal Invoice for Librarian professional services rendered in the Kingdom of Saudi Arabia, Riyadh region. For authentication, verify this Invoice via the ZATCA (Zakat, Tax and Customs Authority) e-invoicing portal at https://e-invoice.zatca.gov.sa using the QR code embedded in the digital copy.</w:t>
      </w:r>
    </w:p>
    <w:p>
      <w:pPr>
        <w:pStyle w:val="BodyText"/>
      </w:pPr>
      <w:r>
        <w:t xml:space="preserve">© 2025 Riyadh Knowledge &amp; Archives Services LLC. All rights reserved. Invoice RKAS-2025-00487.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Librarian Services - Saudi Arabia Riyadh</dc:title>
  <dc:creator/>
  <dc:language>en</dc:language>
  <cp:keywords/>
  <dcterms:created xsi:type="dcterms:W3CDTF">2026-10-10T02:17:37Z</dcterms:created>
  <dcterms:modified xsi:type="dcterms:W3CDTF">2026-10-10T02:17:37Z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