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Professional</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X1ccf9a2e5ae46495416521d038252af1c4a9bee"/>
    <w:p>
      <w:pPr>
        <w:pStyle w:val="Heading1"/>
      </w:pPr>
      <w:r>
        <w:t xml:space="preserve">Elif Kaya – Professional Librarian Services</w:t>
      </w:r>
    </w:p>
    <w:p>
      <w:pPr>
        <w:pStyle w:val="FirstParagraph"/>
      </w:pPr>
      <w:r>
        <w:t xml:space="preserve">Atatürk Bulvarı No: 245, Kızılay</w:t>
      </w:r>
    </w:p>
    <w:p>
      <w:pPr>
        <w:pStyle w:val="BodyText"/>
      </w:pPr>
      <w:r>
        <w:t xml:space="preserve">06420 Çankaya / Ankara, Turkey</w:t>
      </w:r>
    </w:p>
    <w:p>
      <w:pPr>
        <w:pStyle w:val="BodyText"/>
      </w:pPr>
      <w:r>
        <w:t xml:space="preserve">Tax ID (VKN): 1234567890</w:t>
      </w:r>
    </w:p>
    <w:p>
      <w:pPr>
        <w:pStyle w:val="BodyText"/>
      </w:pPr>
      <w:r>
        <w:t xml:space="preserve">Phone: +90 (312) 456 78 90</w:t>
      </w:r>
    </w:p>
    <w:p>
      <w:pPr>
        <w:pStyle w:val="BodyText"/>
      </w:pPr>
      <w:r>
        <w:t xml:space="preserve">Email: elif.kaya@librarianankara.com.tr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INV-2025-ANK-0047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Ankara Metropolitan Municipality</w:t>
      </w:r>
    </w:p>
    <w:p>
      <w:pPr>
        <w:pStyle w:val="BodyText"/>
      </w:pPr>
      <w:r>
        <w:t xml:space="preserve">Department of Public Libraries and Archives</w:t>
      </w:r>
    </w:p>
    <w:p>
      <w:pPr>
        <w:pStyle w:val="BodyText"/>
      </w:pPr>
      <w:r>
        <w:t xml:space="preserve">Ulus Mahallesi, Cumhuriyet Caddesi No: 12</w:t>
      </w:r>
    </w:p>
    <w:p>
      <w:pPr>
        <w:pStyle w:val="BodyText"/>
      </w:pPr>
      <w:r>
        <w:t xml:space="preserve">06050 Ulus / Ankara, Turkey</w:t>
      </w:r>
    </w:p>
    <w:p>
      <w:pPr>
        <w:pStyle w:val="BodyText"/>
      </w:pPr>
      <w:r>
        <w:t xml:space="preserve">Tax ID (VKN): 9876543210</w:t>
      </w:r>
    </w:p>
    <w:p>
      <w:pPr>
        <w:pStyle w:val="BodyText"/>
      </w:pPr>
      <w:r>
        <w:t xml:space="preserve">Attn: Dr. Mehmet Yılmaz, Director of Library Operations</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Professional Librarian Consultancy</w:t>
      </w:r>
    </w:p>
    <w:p>
      <w:pPr>
        <w:pStyle w:val="BodyText"/>
      </w:pPr>
      <w:r>
        <w:rPr>
          <w:bCs/>
          <w:b/>
        </w:rPr>
        <w:t xml:space="preserve">Project Reference:</w:t>
      </w:r>
      <w:r>
        <w:t xml:space="preserve"> </w:t>
      </w:r>
      <w:r>
        <w:t xml:space="preserve">ANK-PUB-LIB-2025-Q2</w:t>
      </w:r>
    </w:p>
    <w:p>
      <w:pPr>
        <w:pStyle w:val="BodyText"/>
      </w:pPr>
      <w:r>
        <w:rPr>
          <w:bCs/>
          <w:b/>
        </w:rPr>
        <w:t xml:space="preserve">Contract No:</w:t>
      </w:r>
      <w:r>
        <w:t xml:space="preserve"> </w:t>
      </w:r>
      <w:r>
        <w:t xml:space="preserve">CT-ANK-2025-0112</w:t>
      </w:r>
    </w:p>
    <w:p>
      <w:pPr>
        <w:pStyle w:val="BodyText"/>
      </w:pPr>
      <w:r>
        <w:rPr>
          <w:bCs/>
          <w:b/>
        </w:rPr>
        <w:t xml:space="preserve">Librarian Credential:</w:t>
      </w:r>
      <w:r>
        <w:t xml:space="preserve"> </w:t>
      </w:r>
      <w:r>
        <w:t xml:space="preserve">Certified Information Professional, Turkish Library Association (TÜBİSAD) Member No. 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Librarian Services Rendered</w:t>
            </w:r>
          </w:p>
        </w:tc>
        <w:tc>
          <w:tcPr/>
          <w:p>
            <w:pPr>
              <w:pStyle w:val="Compact"/>
              <w:jc w:val="left"/>
            </w:pPr>
            <w:r>
              <w:t xml:space="preserve">Location / Site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cataloguing and classification of 2,400 newly acquired volumes for the Kızılay Public Library using the Dewey Decimal System and Turkish National Library standards</w:t>
            </w:r>
          </w:p>
        </w:tc>
        <w:tc>
          <w:tcPr/>
          <w:p>
            <w:pPr>
              <w:pStyle w:val="Compact"/>
              <w:jc w:val="left"/>
            </w:pPr>
            <w:r>
              <w:t xml:space="preserve">Kızılay Public Library, Ankara</w:t>
            </w:r>
          </w:p>
        </w:tc>
        <w:tc>
          <w:tcPr/>
          <w:p>
            <w:pPr>
              <w:pStyle w:val="Compact"/>
              <w:jc w:val="left"/>
            </w:pPr>
            <w:r>
              <w:t xml:space="preserve">48</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Development and implementation of a digital reference desk protocol for the Ulus Central Library, including staff training sessions for twelve library personnel on advanced search strategies and interlibrary loan procedures</w:t>
            </w:r>
          </w:p>
        </w:tc>
        <w:tc>
          <w:tcPr/>
          <w:p>
            <w:pPr>
              <w:pStyle w:val="Compact"/>
              <w:jc w:val="left"/>
            </w:pPr>
            <w:r>
              <w:t xml:space="preserve">Ulus Central Library, Ankara</w:t>
            </w:r>
          </w:p>
        </w:tc>
        <w:tc>
          <w:tcPr/>
          <w:p>
            <w:pPr>
              <w:pStyle w:val="Compact"/>
              <w:jc w:val="left"/>
            </w:pPr>
            <w:r>
              <w:t xml:space="preserve">32</w:t>
            </w:r>
          </w:p>
        </w:tc>
        <w:tc>
          <w:tcPr/>
          <w:p>
            <w:pPr>
              <w:pStyle w:val="Compact"/>
              <w:jc w:val="left"/>
            </w:pPr>
            <w:r>
              <w:t xml:space="preserve">1,400.00</w:t>
            </w:r>
          </w:p>
        </w:tc>
        <w:tc>
          <w:tcPr/>
          <w:p>
            <w:pPr>
              <w:pStyle w:val="Compact"/>
              <w:jc w:val="left"/>
            </w:pPr>
            <w:r>
              <w:t xml:space="preserve">44,800.00</w:t>
            </w:r>
          </w:p>
        </w:tc>
      </w:tr>
      <w:tr>
        <w:tc>
          <w:tcPr/>
          <w:p>
            <w:pPr>
              <w:pStyle w:val="Compact"/>
              <w:jc w:val="left"/>
            </w:pPr>
            <w:r>
              <w:t xml:space="preserve">3</w:t>
            </w:r>
          </w:p>
        </w:tc>
        <w:tc>
          <w:tcPr/>
          <w:p>
            <w:pPr>
              <w:pStyle w:val="Compact"/>
              <w:jc w:val="left"/>
            </w:pPr>
            <w:r>
              <w:t xml:space="preserve">Archival assessment and preservation planning for the historical Ottoman-era manuscript collection housed in the Ankara Provincial Archives, including condition reports and climate control recommendations</w:t>
            </w:r>
          </w:p>
        </w:tc>
        <w:tc>
          <w:tcPr/>
          <w:p>
            <w:pPr>
              <w:pStyle w:val="Compact"/>
              <w:jc w:val="left"/>
            </w:pPr>
            <w:r>
              <w:t xml:space="preserve">Ankara Provincial Archives, Çankaya</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4</w:t>
            </w:r>
          </w:p>
        </w:tc>
        <w:tc>
          <w:tcPr/>
          <w:p>
            <w:pPr>
              <w:pStyle w:val="Compact"/>
              <w:jc w:val="left"/>
            </w:pPr>
            <w:r>
              <w:t xml:space="preserve">Design and curation of a children's reading programme for the Etimesgut District Library, comprising age-appropriate book selections, weekly story sessions, and a parent engagement workshop series</w:t>
            </w:r>
          </w:p>
        </w:tc>
        <w:tc>
          <w:tcPr/>
          <w:p>
            <w:pPr>
              <w:pStyle w:val="Compact"/>
              <w:jc w:val="left"/>
            </w:pPr>
            <w:r>
              <w:t xml:space="preserve">Etimesgut District Library, Ankara</w:t>
            </w:r>
          </w:p>
        </w:tc>
        <w:tc>
          <w:tcPr/>
          <w:p>
            <w:pPr>
              <w:pStyle w:val="Compact"/>
              <w:jc w:val="left"/>
            </w:pPr>
            <w:r>
              <w:t xml:space="preserve">20</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Preparation of a quarterly acquisition report and budget analysis for the Ankara Metropolitan Public Library Network, covering circulation statistics, patron demographics, and recommended purchasing priorities for Q3 2025</w:t>
            </w:r>
          </w:p>
        </w:tc>
        <w:tc>
          <w:tcPr/>
          <w:p>
            <w:pPr>
              <w:pStyle w:val="Compact"/>
              <w:jc w:val="left"/>
            </w:pPr>
            <w:r>
              <w:t xml:space="preserve">Remote / Ankara Office</w:t>
            </w:r>
          </w:p>
        </w:tc>
        <w:tc>
          <w:tcPr/>
          <w:p>
            <w:pPr>
              <w:pStyle w:val="Compact"/>
              <w:jc w:val="left"/>
            </w:pPr>
            <w:r>
              <w:t xml:space="preserve">16</w:t>
            </w:r>
          </w:p>
        </w:tc>
        <w:tc>
          <w:tcPr/>
          <w:p>
            <w:pPr>
              <w:pStyle w:val="Compact"/>
              <w:jc w:val="left"/>
            </w:pPr>
            <w:r>
              <w:t xml:space="preserve">1,300.00</w:t>
            </w:r>
          </w:p>
        </w:tc>
        <w:tc>
          <w:tcPr/>
          <w:p>
            <w:pPr>
              <w:pStyle w:val="Compact"/>
              <w:jc w:val="left"/>
            </w:pPr>
            <w:r>
              <w:t xml:space="preserve">20,800.00</w:t>
            </w:r>
          </w:p>
        </w:tc>
      </w:tr>
      <w:tr>
        <w:tc>
          <w:tcPr/>
          <w:p>
            <w:pPr>
              <w:pStyle w:val="Compact"/>
              <w:jc w:val="left"/>
            </w:pPr>
            <w:r>
              <w:t xml:space="preserve">6</w:t>
            </w:r>
          </w:p>
        </w:tc>
        <w:tc>
          <w:tcPr/>
          <w:p>
            <w:pPr>
              <w:pStyle w:val="Compact"/>
              <w:jc w:val="left"/>
            </w:pPr>
            <w:r>
              <w:t xml:space="preserve">On-site consultation and technical support for the migration of the Gölbaşı Community Library catalogue from a legacy system to the Koha Integrated Library Management System, including data validation and user acceptance testing</w:t>
            </w:r>
          </w:p>
        </w:tc>
        <w:tc>
          <w:tcPr/>
          <w:p>
            <w:pPr>
              <w:pStyle w:val="Compact"/>
              <w:jc w:val="left"/>
            </w:pPr>
            <w:r>
              <w:t xml:space="preserve">Gölbaşı Community Library, Ankara</w:t>
            </w:r>
          </w:p>
        </w:tc>
        <w:tc>
          <w:tcPr/>
          <w:p>
            <w:pPr>
              <w:pStyle w:val="Compact"/>
              <w:jc w:val="left"/>
            </w:pPr>
            <w:r>
              <w:t xml:space="preserve">28</w:t>
            </w:r>
          </w:p>
        </w:tc>
        <w:tc>
          <w:tcPr/>
          <w:p>
            <w:pPr>
              <w:pStyle w:val="Compact"/>
              <w:jc w:val="left"/>
            </w:pPr>
            <w:r>
              <w:t xml:space="preserve">1,500.00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234,000.00 TRY</w:t>
            </w:r>
          </w:p>
        </w:tc>
      </w:tr>
      <w:tr>
        <w:tc>
          <w:tcPr/>
          <w:p>
            <w:pPr>
              <w:pStyle w:val="Compact"/>
              <w:jc w:val="left"/>
            </w:pPr>
            <w:r>
              <w:t xml:space="preserve">VAT (KDV) – 20%</w:t>
            </w:r>
          </w:p>
        </w:tc>
        <w:tc>
          <w:tcPr/>
          <w:p>
            <w:pPr>
              <w:pStyle w:val="Compact"/>
              <w:jc w:val="left"/>
            </w:pPr>
            <w:r>
              <w:t xml:space="preserve">46,800.00 TRY</w:t>
            </w:r>
          </w:p>
        </w:tc>
      </w:tr>
      <w:tr>
        <w:tc>
          <w:tcPr/>
          <w:p>
            <w:pPr>
              <w:pStyle w:val="Compact"/>
              <w:jc w:val="left"/>
            </w:pPr>
            <w:r>
              <w:t xml:space="preserve">Withholding Tax (Stopaj) – 5%</w:t>
            </w:r>
          </w:p>
        </w:tc>
        <w:tc>
          <w:tcPr/>
          <w:p>
            <w:pPr>
              <w:pStyle w:val="Compact"/>
              <w:jc w:val="left"/>
            </w:pPr>
            <w:r>
              <w:t xml:space="preserve">(11,700.00) TRY</w:t>
            </w:r>
          </w:p>
        </w:tc>
      </w:tr>
      <w:tr>
        <w:tc>
          <w:tcPr/>
          <w:p>
            <w:pPr>
              <w:pStyle w:val="Compact"/>
              <w:jc w:val="left"/>
            </w:pPr>
            <w:r>
              <w:t xml:space="preserve">Net Amount Due</w:t>
            </w:r>
          </w:p>
        </w:tc>
        <w:tc>
          <w:tcPr/>
          <w:p>
            <w:pPr>
              <w:pStyle w:val="Compact"/>
              <w:jc w:val="left"/>
            </w:pPr>
            <w:r>
              <w:t xml:space="preserve">269,100.00 TRY</w:t>
            </w:r>
          </w:p>
        </w:tc>
      </w:tr>
    </w:tbl>
    <w:bookmarkStart w:id="24" w:name="bank-payment-details"/>
    <w:p>
      <w:pPr>
        <w:pStyle w:val="Heading3"/>
      </w:pPr>
      <w:r>
        <w:t xml:space="preserve">Bank Payment Details</w:t>
      </w:r>
    </w:p>
    <w:p>
      <w:pPr>
        <w:pStyle w:val="FirstParagraph"/>
      </w:pPr>
      <w:r>
        <w:rPr>
          <w:bCs/>
          <w:b/>
        </w:rPr>
        <w:t xml:space="preserve">Bank:</w:t>
      </w:r>
      <w:r>
        <w:t xml:space="preserve"> </w:t>
      </w:r>
      <w:r>
        <w:t xml:space="preserve">Ziraat Bankası A.Ş. – Kızılay Branch, Ankara</w:t>
      </w:r>
    </w:p>
    <w:p>
      <w:pPr>
        <w:pStyle w:val="BodyText"/>
      </w:pPr>
      <w:r>
        <w:rPr>
          <w:bCs/>
          <w:b/>
        </w:rPr>
        <w:t xml:space="preserve">Account Name:</w:t>
      </w:r>
      <w:r>
        <w:t xml:space="preserve"> </w:t>
      </w:r>
      <w:r>
        <w:t xml:space="preserve">Elif Kaya</w:t>
      </w:r>
    </w:p>
    <w:p>
      <w:pPr>
        <w:pStyle w:val="BodyText"/>
      </w:pPr>
      <w:r>
        <w:rPr>
          <w:bCs/>
          <w:b/>
        </w:rPr>
        <w:t xml:space="preserve">IBAN:</w:t>
      </w:r>
      <w:r>
        <w:t xml:space="preserve"> </w:t>
      </w:r>
      <w:r>
        <w:t xml:space="preserve">TR33 0001 0002 3456 7890 1234 56</w:t>
      </w:r>
    </w:p>
    <w:p>
      <w:pPr>
        <w:pStyle w:val="BodyText"/>
      </w:pPr>
      <w:r>
        <w:rPr>
          <w:bCs/>
          <w:b/>
        </w:rPr>
        <w:t xml:space="preserve">SWIFT Code:</w:t>
      </w:r>
      <w:r>
        <w:t xml:space="preserve"> </w:t>
      </w:r>
      <w:r>
        <w:t xml:space="preserve">TCZBTR2A</w:t>
      </w:r>
    </w:p>
    <w:p>
      <w:pPr>
        <w:pStyle w:val="BodyText"/>
      </w:pPr>
      <w:r>
        <w:rPr>
          <w:bCs/>
          <w:b/>
        </w:rPr>
        <w:t xml:space="preserve">Payment Reference:</w:t>
      </w:r>
      <w:r>
        <w:t xml:space="preserve"> </w:t>
      </w:r>
      <w:r>
        <w:t xml:space="preserve">INV-2025-ANK-0047</w:t>
      </w:r>
    </w:p>
    <w:bookmarkEnd w:id="24"/>
    <w:bookmarkStart w:id="25" w:name="payment-terms-and-conditions"/>
    <w:p>
      <w:pPr>
        <w:pStyle w:val="Heading3"/>
      </w:pPr>
      <w:r>
        <w:t xml:space="preserve">Payment Terms and Conditions</w:t>
      </w:r>
    </w:p>
    <w:p>
      <w:pPr>
        <w:pStyle w:val="FirstParagraph"/>
      </w:pPr>
      <w:r>
        <w:t xml:space="preserve">This invoice is payable within fifteen (15) calendar days from the date of issue, no later than 30 June 2025. Payment shall be made via bank transfer to the account details specified above. In the event of late payment, a penalty interest of 1.5% per month shall be applied in accordance with Article 30 of the Turkish Commercial Code (Türk Ticaret Kanunu). This invoice constitutes a valid fiscal document under the Turkish Revenue Administration (Gelir İdaresi Başkanlığı) regulations. The librarian services described herein are rendered in full compliance with the professional code of ethics established by the Turkish Library and Information Science Association (TÜBİSAD) and the Ankara Metropolitan Municipality procurement regulations.</w:t>
      </w:r>
    </w:p>
    <w:bookmarkEnd w:id="25"/>
    <w:bookmarkStart w:id="26" w:name="additional-notes"/>
    <w:p>
      <w:pPr>
        <w:pStyle w:val="Heading3"/>
      </w:pPr>
      <w:r>
        <w:t xml:space="preserve">Additional Notes</w:t>
      </w:r>
    </w:p>
    <w:p>
      <w:pPr>
        <w:pStyle w:val="FirstParagraph"/>
      </w:pPr>
      <w:r>
        <w:t xml:space="preserve">All librarian services were performed by the undersigned, Elif Kaya, a certified professional librarian with over twelve years of experience in public library operations, archival management, and information science within the Ankara metropolitan area. The services listed in this invoice were delivered in accordance with the scope of work defined in Contract No. CT-ANK-2025-0112, signed on 28 April 2025 between the Ankara Metropolitan Municipality Department of Public Libraries and Archives and the undersigned librarian. Any disputes arising from this invoice or the associated services shall be subject to the jurisdiction of the Ankara Civil Courts. This document is issued in the Republic of Turkey and governed by Turkish law. For any queries regarding this invoice, please contact the undersigned at the address or email provided above during standard business hours (Monday to Friday, 09:00–17:00, Ankara time, GMT+3).</w:t>
      </w:r>
    </w:p>
    <w:bookmarkEnd w:id="26"/>
    <w:p>
      <w:pPr>
        <w:pStyle w:val="BodyText"/>
      </w:pPr>
      <w:r>
        <w:rPr>
          <w:bCs/>
          <w:b/>
        </w:rPr>
        <w:t xml:space="preserve">Elif Kaya – Professional Librarian Services</w:t>
      </w:r>
      <w:r>
        <w:t xml:space="preserve"> </w:t>
      </w:r>
      <w:r>
        <w:t xml:space="preserve">| Atatürk Bulvarı No: 245, Kızılay, 06420 Çankaya / Ankara, Turkey</w:t>
      </w:r>
    </w:p>
    <w:p>
      <w:pPr>
        <w:pStyle w:val="BodyText"/>
      </w:pPr>
      <w:r>
        <w:t xml:space="preserve">Tax ID (VKN): 1234567890 | TÜBİSAD Member No. 4521 | Ankara Chamber of Commerce Member</w:t>
      </w:r>
    </w:p>
    <w:p>
      <w:pPr>
        <w:pStyle w:val="BodyText"/>
      </w:pPr>
      <w:r>
        <w:t xml:space="preserve">This invoice was generated electronically and is valid without a physical signature in accordance with Turkish e-invoicing regulations (e-Fatura).</w:t>
      </w:r>
    </w:p>
    <w:p>
      <w:pPr>
        <w:pStyle w:val="BodyText"/>
      </w:pPr>
      <w:r>
        <w:t xml:space="preserve">Thank you for your business. We look forward to continuing our professional collaboration in serving the library community of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Professional Services - Ankara, Turkey</dc:title>
  <dc:creator/>
  <dc:language>en</dc:language>
  <cp:keywords/>
  <dcterms:created xsi:type="dcterms:W3CDTF">2026-10-10T03:08:08Z</dcterms:created>
  <dcterms:modified xsi:type="dcterms:W3CDTF">2026-10-10T03:08:08Z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