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Librarian</w:t>
      </w:r>
      <w:r>
        <w:t xml:space="preserve"> </w:t>
      </w:r>
      <w:r>
        <w:t xml:space="preserve">Services</w:t>
      </w:r>
      <w:r>
        <w:t xml:space="preserve"> </w:t>
      </w:r>
      <w:r>
        <w:t xml:space="preserve">-</w:t>
      </w:r>
      <w:r>
        <w:t xml:space="preserve"> </w:t>
      </w:r>
      <w:r>
        <w:t xml:space="preserve">Turkey</w:t>
      </w:r>
      <w:r>
        <w:t xml:space="preserve"> </w:t>
      </w:r>
      <w:r>
        <w:t xml:space="preserve">Istanbul</w:t>
      </w:r>
    </w:p>
    <w:bookmarkStart w:id="20" w:name="istanbul-knowledge-archive-services"/>
    <w:p>
      <w:pPr>
        <w:pStyle w:val="Heading1"/>
      </w:pPr>
      <w:r>
        <w:t xml:space="preserve">Istanbul Knowledge &amp; Archive Services</w:t>
      </w:r>
    </w:p>
    <w:p>
      <w:pPr>
        <w:pStyle w:val="FirstParagraph"/>
      </w:pPr>
      <w:r>
        <w:t xml:space="preserve">Professional Librarian &amp; Information Management</w:t>
      </w:r>
    </w:p>
    <w:p>
      <w:pPr>
        <w:pStyle w:val="BodyText"/>
      </w:pPr>
      <w:r>
        <w:t xml:space="preserve">Address: Beyoğlu, İstiklal Caddesi No. 245, 34430 Istanbul, Turkey</w:t>
      </w:r>
    </w:p>
    <w:p>
      <w:pPr>
        <w:pStyle w:val="BodyText"/>
      </w:pPr>
      <w:r>
        <w:t xml:space="preserve">Tax ID (VKN): 1234567890</w:t>
      </w:r>
    </w:p>
    <w:p>
      <w:pPr>
        <w:pStyle w:val="BodyText"/>
      </w:pPr>
      <w:r>
        <w:t xml:space="preserve">Email: billing@istanbulknowledge.com.tr</w:t>
      </w:r>
    </w:p>
    <w:p>
      <w:pPr>
        <w:pStyle w:val="BodyText"/>
      </w:pPr>
      <w:r>
        <w:t xml:space="preserve">Phone: +90 212 555 0147</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INV-2025-IST-00847</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Period:</w:t>
      </w:r>
      <w:r>
        <w:t xml:space="preserve"> </w:t>
      </w:r>
      <w:r>
        <w:t xml:space="preserve">01 May 2025 – 31 May 2025</w:t>
      </w:r>
    </w:p>
    <w:bookmarkEnd w:id="21"/>
    <w:bookmarkStart w:id="22" w:name="bill-to-client"/>
    <w:p>
      <w:pPr>
        <w:pStyle w:val="Heading3"/>
      </w:pPr>
      <w:r>
        <w:t xml:space="preserve">Bill To (Client)</w:t>
      </w:r>
    </w:p>
    <w:p>
      <w:pPr>
        <w:pStyle w:val="FirstParagraph"/>
      </w:pPr>
      <w:r>
        <w:rPr>
          <w:bCs/>
          <w:b/>
        </w:rPr>
        <w:t xml:space="preserve">Istanbul Metropolitan Public Library</w:t>
      </w:r>
    </w:p>
    <w:p>
      <w:pPr>
        <w:pStyle w:val="BodyText"/>
      </w:pPr>
      <w:r>
        <w:t xml:space="preserve">Atatürk Kitaplığı, Beyazıt</w:t>
      </w:r>
    </w:p>
    <w:p>
      <w:pPr>
        <w:pStyle w:val="BodyText"/>
      </w:pPr>
      <w:r>
        <w:t xml:space="preserve">Fatih, 34122 Istanbul, Turkey</w:t>
      </w:r>
    </w:p>
    <w:p>
      <w:pPr>
        <w:pStyle w:val="BodyText"/>
      </w:pPr>
      <w:r>
        <w:t xml:space="preserve">Attn: Dr. Ayşe Yılmaz, Chief Librarian</w:t>
      </w:r>
    </w:p>
    <w:p>
      <w:pPr>
        <w:pStyle w:val="BodyText"/>
      </w:pPr>
      <w:r>
        <w:t xml:space="preserve">Tax ID (VKN): 9876543210</w:t>
      </w:r>
    </w:p>
    <w:p>
      <w:pPr>
        <w:pStyle w:val="BodyText"/>
      </w:pPr>
      <w:r>
        <w:t xml:space="preserve">Email: a.yilmaz@istanbulkitaplik.gov.tr</w:t>
      </w:r>
    </w:p>
    <w:bookmarkEnd w:id="22"/>
    <w:bookmarkStart w:id="23" w:name="service-provider"/>
    <w:p>
      <w:pPr>
        <w:pStyle w:val="Heading3"/>
      </w:pPr>
      <w:r>
        <w:t xml:space="preserve">Service Provider</w:t>
      </w:r>
    </w:p>
    <w:p>
      <w:pPr>
        <w:pStyle w:val="FirstParagraph"/>
      </w:pPr>
      <w:r>
        <w:rPr>
          <w:bCs/>
          <w:b/>
        </w:rPr>
        <w:t xml:space="preserve">Mehmet Kaya, Certified Librarian</w:t>
      </w:r>
    </w:p>
    <w:p>
      <w:pPr>
        <w:pStyle w:val="BodyText"/>
      </w:pPr>
      <w:r>
        <w:t xml:space="preserve">Istanbul Knowledge &amp; Archive Services</w:t>
      </w:r>
    </w:p>
    <w:p>
      <w:pPr>
        <w:pStyle w:val="BodyText"/>
      </w:pPr>
      <w:r>
        <w:t xml:space="preserve">Beyoğlu, Istanbul, Turkey</w:t>
      </w:r>
    </w:p>
    <w:p>
      <w:pPr>
        <w:pStyle w:val="BodyText"/>
      </w:pPr>
      <w:r>
        <w:t xml:space="preserve">Professional License No: TR-LIB-2019-4472</w:t>
      </w:r>
    </w:p>
    <w:p>
      <w:pPr>
        <w:pStyle w:val="BodyText"/>
      </w:pPr>
      <w:r>
        <w:t xml:space="preserve">Member, Turkish Library Association (TÜK)</w:t>
      </w:r>
    </w:p>
    <w:p>
      <w:pPr>
        <w:pStyle w:val="BodyText"/>
      </w:pPr>
      <w:r>
        <w:t xml:space="preserve">Bank: Ziraat Bankası, Istanbul Branch</w:t>
      </w:r>
    </w:p>
    <w:p>
      <w:pPr>
        <w:pStyle w:val="BodyText"/>
      </w:pPr>
      <w:r>
        <w:t xml:space="preserve">IBAN: TR33 0001 0002 3456 7890 1234 56</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Description of Librarian Services</w:t>
            </w:r>
          </w:p>
        </w:tc>
        <w:tc>
          <w:tcPr/>
          <w:p>
            <w:pPr>
              <w:pStyle w:val="Compact"/>
              <w:jc w:val="left"/>
            </w:pPr>
            <w:r>
              <w:t xml:space="preserve">Duration / Qty</w:t>
            </w:r>
          </w:p>
        </w:tc>
        <w:tc>
          <w:tcPr/>
          <w:p>
            <w:pPr>
              <w:pStyle w:val="Compact"/>
              <w:jc w:val="left"/>
            </w:pPr>
            <w:r>
              <w:t xml:space="preserve">Unit Rate (TRY)</w:t>
            </w:r>
          </w:p>
        </w:tc>
        <w:tc>
          <w:tcPr/>
          <w:p>
            <w:pPr>
              <w:pStyle w:val="Compact"/>
              <w:jc w:val="left"/>
            </w:pPr>
            <w:r>
              <w:t xml:space="preserve">Amount (TRY)</w:t>
            </w:r>
          </w:p>
        </w:tc>
      </w:tr>
      <w:tr>
        <w:tc>
          <w:tcPr/>
          <w:p>
            <w:pPr>
              <w:pStyle w:val="Compact"/>
              <w:jc w:val="left"/>
            </w:pPr>
            <w:r>
              <w:t xml:space="preserve">1</w:t>
            </w:r>
          </w:p>
        </w:tc>
        <w:tc>
          <w:tcPr/>
          <w:p>
            <w:pPr>
              <w:pStyle w:val="Compact"/>
              <w:jc w:val="left"/>
            </w:pPr>
            <w:r>
              <w:t xml:space="preserve">Comprehensive cataloguing and classification of 2,400 newly acquired volumes in the Istanbul Metropolitan Public Library collection, following the Dewey Decimal System and Turkish National Library standards.</w:t>
            </w:r>
          </w:p>
        </w:tc>
        <w:tc>
          <w:tcPr/>
          <w:p>
            <w:pPr>
              <w:pStyle w:val="Compact"/>
              <w:jc w:val="left"/>
            </w:pPr>
            <w:r>
              <w:t xml:space="preserve">120 hours</w:t>
            </w:r>
          </w:p>
        </w:tc>
        <w:tc>
          <w:tcPr/>
          <w:p>
            <w:pPr>
              <w:pStyle w:val="Compact"/>
              <w:jc w:val="left"/>
            </w:pPr>
            <w:r>
              <w:t xml:space="preserve">₺ 450.00</w:t>
            </w:r>
          </w:p>
        </w:tc>
        <w:tc>
          <w:tcPr/>
          <w:p>
            <w:pPr>
              <w:pStyle w:val="Compact"/>
              <w:jc w:val="left"/>
            </w:pPr>
            <w:r>
              <w:t xml:space="preserve">₺ 54,000.00</w:t>
            </w:r>
          </w:p>
        </w:tc>
      </w:tr>
      <w:tr>
        <w:tc>
          <w:tcPr/>
          <w:p>
            <w:pPr>
              <w:pStyle w:val="Compact"/>
              <w:jc w:val="left"/>
            </w:pPr>
            <w:r>
              <w:t xml:space="preserve">2</w:t>
            </w:r>
          </w:p>
        </w:tc>
        <w:tc>
          <w:tcPr/>
          <w:p>
            <w:pPr>
              <w:pStyle w:val="Compact"/>
              <w:jc w:val="left"/>
            </w:pPr>
            <w:r>
              <w:t xml:space="preserve">Digital migration and metadata enrichment of 8,500 historical manuscripts housed in the Beyazıt archive, including OCR processing, Dublin Core tagging, and integration into the library's digital repository platform.</w:t>
            </w:r>
          </w:p>
        </w:tc>
        <w:tc>
          <w:tcPr/>
          <w:p>
            <w:pPr>
              <w:pStyle w:val="Compact"/>
              <w:jc w:val="left"/>
            </w:pPr>
            <w:r>
              <w:t xml:space="preserve">80 hours</w:t>
            </w:r>
          </w:p>
        </w:tc>
        <w:tc>
          <w:tcPr/>
          <w:p>
            <w:pPr>
              <w:pStyle w:val="Compact"/>
              <w:jc w:val="left"/>
            </w:pPr>
            <w:r>
              <w:t xml:space="preserve">₺ 520.00</w:t>
            </w:r>
          </w:p>
        </w:tc>
        <w:tc>
          <w:tcPr/>
          <w:p>
            <w:pPr>
              <w:pStyle w:val="Compact"/>
              <w:jc w:val="left"/>
            </w:pPr>
            <w:r>
              <w:t xml:space="preserve">₺ 41,600.00</w:t>
            </w:r>
          </w:p>
        </w:tc>
      </w:tr>
      <w:tr>
        <w:tc>
          <w:tcPr/>
          <w:p>
            <w:pPr>
              <w:pStyle w:val="Compact"/>
              <w:jc w:val="left"/>
            </w:pPr>
            <w:r>
              <w:t xml:space="preserve">3</w:t>
            </w:r>
          </w:p>
        </w:tc>
        <w:tc>
          <w:tcPr/>
          <w:p>
            <w:pPr>
              <w:pStyle w:val="Compact"/>
              <w:jc w:val="left"/>
            </w:pPr>
            <w:r>
              <w:t xml:space="preserve">On-site reference desk support and reader consultation services at the Istanbul branch, including inter-library loan coordination with 14 partner institutions across Turkey.</w:t>
            </w:r>
          </w:p>
        </w:tc>
        <w:tc>
          <w:tcPr/>
          <w:p>
            <w:pPr>
              <w:pStyle w:val="Compact"/>
              <w:jc w:val="left"/>
            </w:pPr>
            <w:r>
              <w:t xml:space="preserve">160 hours</w:t>
            </w:r>
          </w:p>
        </w:tc>
        <w:tc>
          <w:tcPr/>
          <w:p>
            <w:pPr>
              <w:pStyle w:val="Compact"/>
              <w:jc w:val="left"/>
            </w:pPr>
            <w:r>
              <w:t xml:space="preserve">₺ 380.00</w:t>
            </w:r>
          </w:p>
        </w:tc>
        <w:tc>
          <w:tcPr/>
          <w:p>
            <w:pPr>
              <w:pStyle w:val="Compact"/>
              <w:jc w:val="left"/>
            </w:pPr>
            <w:r>
              <w:t xml:space="preserve">₺ 60,800.00</w:t>
            </w:r>
          </w:p>
        </w:tc>
      </w:tr>
      <w:tr>
        <w:tc>
          <w:tcPr/>
          <w:p>
            <w:pPr>
              <w:pStyle w:val="Compact"/>
              <w:jc w:val="left"/>
            </w:pPr>
            <w:r>
              <w:t xml:space="preserve">4</w:t>
            </w:r>
          </w:p>
        </w:tc>
        <w:tc>
          <w:tcPr/>
          <w:p>
            <w:pPr>
              <w:pStyle w:val="Compact"/>
              <w:jc w:val="left"/>
            </w:pPr>
            <w:r>
              <w:t xml:space="preserve">Development and delivery of a 12-session professional development workshop for junior librarians at the Istanbul facility, covering advanced information retrieval strategies, archival preservation techniques, and digital literacy for library patrons.</w:t>
            </w:r>
          </w:p>
        </w:tc>
        <w:tc>
          <w:tcPr/>
          <w:p>
            <w:pPr>
              <w:pStyle w:val="Compact"/>
              <w:jc w:val="left"/>
            </w:pPr>
            <w:r>
              <w:t xml:space="preserve">36 hours</w:t>
            </w:r>
          </w:p>
        </w:tc>
        <w:tc>
          <w:tcPr/>
          <w:p>
            <w:pPr>
              <w:pStyle w:val="Compact"/>
              <w:jc w:val="left"/>
            </w:pPr>
            <w:r>
              <w:t xml:space="preserve">₺ 650.00</w:t>
            </w:r>
          </w:p>
        </w:tc>
        <w:tc>
          <w:tcPr/>
          <w:p>
            <w:pPr>
              <w:pStyle w:val="Compact"/>
              <w:jc w:val="left"/>
            </w:pPr>
            <w:r>
              <w:t xml:space="preserve">₺ 23,400.00</w:t>
            </w:r>
          </w:p>
        </w:tc>
      </w:tr>
      <w:tr>
        <w:tc>
          <w:tcPr/>
          <w:p>
            <w:pPr>
              <w:pStyle w:val="Compact"/>
              <w:jc w:val="left"/>
            </w:pPr>
            <w:r>
              <w:t xml:space="preserve">5</w:t>
            </w:r>
          </w:p>
        </w:tc>
        <w:tc>
          <w:tcPr/>
          <w:p>
            <w:pPr>
              <w:pStyle w:val="Compact"/>
              <w:jc w:val="left"/>
            </w:pPr>
            <w:r>
              <w:t xml:space="preserve">Annual collection audit and weeding assessment for the general reading room, producing a detailed report with recommendations for material disposal, re-shelving, and acquisition priorities for the upcoming fiscal year.</w:t>
            </w:r>
          </w:p>
        </w:tc>
        <w:tc>
          <w:tcPr/>
          <w:p>
            <w:pPr>
              <w:pStyle w:val="Compact"/>
              <w:jc w:val="left"/>
            </w:pPr>
            <w:r>
              <w:t xml:space="preserve">40 hours</w:t>
            </w:r>
          </w:p>
        </w:tc>
        <w:tc>
          <w:tcPr/>
          <w:p>
            <w:pPr>
              <w:pStyle w:val="Compact"/>
              <w:jc w:val="left"/>
            </w:pPr>
            <w:r>
              <w:t xml:space="preserve">₺ 480.00</w:t>
            </w:r>
          </w:p>
        </w:tc>
        <w:tc>
          <w:tcPr/>
          <w:p>
            <w:pPr>
              <w:pStyle w:val="Compact"/>
              <w:jc w:val="left"/>
            </w:pPr>
            <w:r>
              <w:t xml:space="preserve">₺ 19,200.00</w:t>
            </w:r>
          </w:p>
        </w:tc>
      </w:tr>
      <w:tr>
        <w:tc>
          <w:tcPr/>
          <w:p>
            <w:pPr>
              <w:pStyle w:val="Compact"/>
              <w:jc w:val="left"/>
            </w:pPr>
            <w:r>
              <w:t xml:space="preserve">6</w:t>
            </w:r>
          </w:p>
        </w:tc>
        <w:tc>
          <w:tcPr/>
          <w:p>
            <w:pPr>
              <w:pStyle w:val="Compact"/>
              <w:jc w:val="left"/>
            </w:pPr>
            <w:r>
              <w:t xml:space="preserve">Specialized research assistance for the Istanbul Municipal Cultural Heritage Department, involving the retrieval, verification, and citation of primary source documents related to Ottoman-era urban planning records held in the library's special collections.</w:t>
            </w:r>
          </w:p>
        </w:tc>
        <w:tc>
          <w:tcPr/>
          <w:p>
            <w:pPr>
              <w:pStyle w:val="Compact"/>
              <w:jc w:val="left"/>
            </w:pPr>
            <w:r>
              <w:t xml:space="preserve">24 hours</w:t>
            </w:r>
          </w:p>
        </w:tc>
        <w:tc>
          <w:tcPr/>
          <w:p>
            <w:pPr>
              <w:pStyle w:val="Compact"/>
              <w:jc w:val="left"/>
            </w:pPr>
            <w:r>
              <w:t xml:space="preserve">₺ 700.00</w:t>
            </w:r>
          </w:p>
        </w:tc>
        <w:tc>
          <w:tcPr/>
          <w:p>
            <w:pPr>
              <w:pStyle w:val="Compact"/>
              <w:jc w:val="left"/>
            </w:pPr>
            <w:r>
              <w:t xml:space="preserve">₺ 16,800.00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 215,800.00</w:t>
            </w:r>
          </w:p>
        </w:tc>
      </w:tr>
      <w:tr>
        <w:tc>
          <w:tcPr/>
          <w:p>
            <w:pPr>
              <w:pStyle w:val="Compact"/>
              <w:jc w:val="left"/>
            </w:pPr>
            <w:r>
              <w:t xml:space="preserve">VAT (KDV) – 20%</w:t>
            </w:r>
          </w:p>
        </w:tc>
        <w:tc>
          <w:tcPr/>
          <w:p>
            <w:pPr>
              <w:pStyle w:val="Compact"/>
              <w:jc w:val="right"/>
            </w:pPr>
            <w:r>
              <w:t xml:space="preserve">₺ 43,160.00</w:t>
            </w:r>
          </w:p>
        </w:tc>
      </w:tr>
      <w:tr>
        <w:tc>
          <w:tcPr/>
          <w:p>
            <w:pPr>
              <w:pStyle w:val="Compact"/>
              <w:jc w:val="left"/>
            </w:pPr>
            <w:r>
              <w:t xml:space="preserve">Withholding Tax (Stopaj) – 5%</w:t>
            </w:r>
          </w:p>
        </w:tc>
        <w:tc>
          <w:tcPr/>
          <w:p>
            <w:pPr>
              <w:pStyle w:val="Compact"/>
              <w:jc w:val="right"/>
            </w:pPr>
            <w:r>
              <w:t xml:space="preserve">- ₺ 10,790.00</w:t>
            </w:r>
          </w:p>
        </w:tc>
      </w:tr>
      <w:tr>
        <w:tc>
          <w:tcPr/>
          <w:p>
            <w:pPr>
              <w:pStyle w:val="Compact"/>
              <w:jc w:val="left"/>
            </w:pPr>
            <w:r>
              <w:t xml:space="preserve">Grand Total Due</w:t>
            </w:r>
          </w:p>
        </w:tc>
        <w:tc>
          <w:tcPr/>
          <w:p>
            <w:pPr>
              <w:pStyle w:val="Compact"/>
              <w:jc w:val="right"/>
            </w:pPr>
            <w:r>
              <w:t xml:space="preserve">₺ 248,170.00</w:t>
            </w:r>
          </w:p>
        </w:tc>
      </w:tr>
    </w:tbl>
    <w:p>
      <w:pPr>
        <w:pStyle w:val="BodyText"/>
      </w:pPr>
      <w:r>
        <w:t xml:space="preserve">All amounts are denominated in Turkish Lira (TRY). This Invoice is issued in compliance with the Turkish Tax Procedure Law (Vergi Usul Kanunu) and the e-Invoicing regulations of the Republic of Turkey.</w:t>
      </w:r>
    </w:p>
    <w:bookmarkStart w:id="24" w:name="notes-terms-of-service"/>
    <w:p>
      <w:pPr>
        <w:pStyle w:val="Heading3"/>
      </w:pPr>
      <w:r>
        <w:t xml:space="preserve">Notes &amp; Terms of Service</w:t>
      </w:r>
    </w:p>
    <w:p>
      <w:pPr>
        <w:pStyle w:val="FirstParagraph"/>
      </w:pPr>
      <w:r>
        <w:t xml:space="preserve">This Invoice is issued by a certified professional Librarian operating under the jurisdiction of the Republic of Turkey, specifically within the Istanbul metropolitan area. All services rendered were performed in accordance with the standards set forth by the Turkish Library Association (Türk Kütüphaneciler Derneği) and the International Federation of Library Associations (IFLA).</w:t>
      </w:r>
    </w:p>
    <w:p>
      <w:pPr>
        <w:pStyle w:val="BodyText"/>
      </w:pPr>
      <w:r>
        <w:t xml:space="preserve">The Librarian services described herein were executed at the Istanbul Metropolitan Public Library premises and at the Beyazıt Historical Archive. All intellectual property rights pertaining to the metadata, cataloguing records, and digital assets created during the engagement period remain the property of the client institution, as stipulated in the service agreement dated 28 April 2025.</w:t>
      </w:r>
    </w:p>
    <w:p>
      <w:pPr>
        <w:pStyle w:val="BodyText"/>
      </w:pPr>
      <w:r>
        <w:t xml:space="preserve">This Invoice constitutes the final billing for the service period of May 2025. Any additional services requested beyond the scope of the original contract will be subject to a separate Invoice and prior written approval from the Chief Librarian of the client institution.</w:t>
      </w:r>
    </w:p>
    <w:bookmarkEnd w:id="24"/>
    <w:bookmarkStart w:id="25" w:name="payment-terms-instructions"/>
    <w:p>
      <w:pPr>
        <w:pStyle w:val="Heading3"/>
      </w:pPr>
      <w:r>
        <w:t xml:space="preserve">Payment Terms &amp; Instructions</w:t>
      </w:r>
    </w:p>
    <w:p>
      <w:pPr>
        <w:numPr>
          <w:ilvl w:val="0"/>
          <w:numId w:val="1001"/>
        </w:numPr>
        <w:pStyle w:val="Compact"/>
      </w:pPr>
      <w:r>
        <w:t xml:space="preserve">Payment is due within fifteen (15) calendar days from the date of this Invoice, i.e., no later than 30 June 2025.</w:t>
      </w:r>
    </w:p>
    <w:p>
      <w:pPr>
        <w:numPr>
          <w:ilvl w:val="0"/>
          <w:numId w:val="1001"/>
        </w:numPr>
        <w:pStyle w:val="Compact"/>
      </w:pPr>
      <w:r>
        <w:t xml:space="preserve">Payment shall be made via bank transfer (EFT/Havale) to the IBAN account specified above, or by check payable to "Istanbul Knowledge &amp; Archive Services" at the Ziraat Bankası Istanbul Beyoğlu branch.</w:t>
      </w:r>
    </w:p>
    <w:p>
      <w:pPr>
        <w:numPr>
          <w:ilvl w:val="0"/>
          <w:numId w:val="1001"/>
        </w:numPr>
        <w:pStyle w:val="Compact"/>
      </w:pPr>
      <w:r>
        <w:t xml:space="preserve">In the event of late payment, a penalty interest of 1.5% per month (as per Turkish Commercial Code, Article 30) shall be applied to the outstanding balance.</w:t>
      </w:r>
    </w:p>
    <w:p>
      <w:pPr>
        <w:numPr>
          <w:ilvl w:val="0"/>
          <w:numId w:val="1001"/>
        </w:numPr>
        <w:pStyle w:val="Compact"/>
      </w:pPr>
      <w:r>
        <w:t xml:space="preserve">Please reference the Invoice number</w:t>
      </w:r>
      <w:r>
        <w:t xml:space="preserve"> </w:t>
      </w:r>
      <w:r>
        <w:rPr>
          <w:bCs/>
          <w:b/>
        </w:rPr>
        <w:t xml:space="preserve">INV-2025-IST-00847</w:t>
      </w:r>
      <w:r>
        <w:t xml:space="preserve"> </w:t>
      </w:r>
      <w:r>
        <w:t xml:space="preserve">in all correspondence and payment remittances to ensure proper accounting reconciliation.</w:t>
      </w:r>
    </w:p>
    <w:p>
      <w:pPr>
        <w:numPr>
          <w:ilvl w:val="0"/>
          <w:numId w:val="1001"/>
        </w:numPr>
        <w:pStyle w:val="Compact"/>
      </w:pPr>
      <w:r>
        <w:t xml:space="preserve">This Invoice is valid for a period of one (1) year from the issue date in accordance with Turkish commercial record-keeping requirements.</w:t>
      </w:r>
    </w:p>
    <w:bookmarkEnd w:id="25"/>
    <w:p>
      <w:pPr>
        <w:pStyle w:val="FirstParagraph"/>
      </w:pPr>
      <w:r>
        <w:rPr>
          <w:bCs/>
          <w:b/>
        </w:rPr>
        <w:t xml:space="preserve">Istanbul Knowledge &amp; Archive Services</w:t>
      </w:r>
      <w:r>
        <w:t xml:space="preserve"> </w:t>
      </w:r>
      <w:r>
        <w:t xml:space="preserve">| Professional Librarian &amp; Information Management | Turkey Istanbul</w:t>
      </w:r>
    </w:p>
    <w:p>
      <w:pPr>
        <w:pStyle w:val="BodyText"/>
      </w:pPr>
      <w:r>
        <w:t xml:space="preserve">Registered Office: Beyoğlu, İstiklal Caddesi No. 245, 34430 Istanbul, Turkey</w:t>
      </w:r>
    </w:p>
    <w:p>
      <w:pPr>
        <w:pStyle w:val="BodyText"/>
      </w:pPr>
      <w:r>
        <w:t xml:space="preserve">Tax Office: Beyoğlu Vergi Dairesi | Tax ID: 1234567890</w:t>
      </w:r>
    </w:p>
    <w:p>
      <w:pPr>
        <w:pStyle w:val="BodyText"/>
      </w:pPr>
      <w:r>
        <w:t xml:space="preserve">This Invoice has been generated electronically and is valid without a physical signature in accordance with Turkish e-Document regulations.</w:t>
      </w:r>
    </w:p>
    <w:p>
      <w:pPr>
        <w:pStyle w:val="BodyText"/>
      </w:pPr>
      <w:r>
        <w:t xml:space="preserve">Thank you for your continued trust in our Librarian services in Turkey Istanbul. We look forward to our ongoing partnership in preserving and advancing knowledge for the community.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Librarian Services - Turkey Istanbul</dc:title>
  <dc:creator/>
  <dc:language>en</dc:language>
  <cp:keywords/>
  <dcterms:created xsi:type="dcterms:W3CDTF">2026-10-10T01:54:12Z</dcterms:created>
  <dcterms:modified xsi:type="dcterms:W3CDTF">2026-10-10T01:54:12Z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