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dubai-knowledge-library-services-llc"/>
    <w:p>
      <w:pPr>
        <w:pStyle w:val="Heading1"/>
      </w:pPr>
      <w:r>
        <w:t xml:space="preserve">Dubai Knowledge &amp; Library Services LLC</w:t>
      </w:r>
    </w:p>
    <w:p>
      <w:pPr>
        <w:pStyle w:val="FirstParagraph"/>
      </w:pPr>
      <w:r>
        <w:t xml:space="preserve">Office 1204, Level 12, Burj Khalifa Tower</w:t>
      </w:r>
    </w:p>
    <w:p>
      <w:pPr>
        <w:pStyle w:val="BodyText"/>
      </w:pPr>
      <w:r>
        <w:t xml:space="preserve">Downtown Dubai, United Arab Emirates</w:t>
      </w:r>
    </w:p>
    <w:p>
      <w:pPr>
        <w:pStyle w:val="BodyText"/>
      </w:pPr>
      <w:r>
        <w:t xml:space="preserve">P.O. Box 78452, Dubai, UAE</w:t>
      </w:r>
    </w:p>
    <w:p>
      <w:pPr>
        <w:pStyle w:val="BodyText"/>
      </w:pPr>
      <w:r>
        <w:t xml:space="preserve">Tel: +971 4 555 0198 | Email: billing@dubailibraryservices.ae</w:t>
      </w:r>
    </w:p>
    <w:p>
      <w:pPr>
        <w:pStyle w:val="BodyText"/>
      </w:pPr>
      <w:r>
        <w:t xml:space="preserve">Trade License No: 1045872 | TRN: 100234567800003</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DKL-2025-00847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Dubai International Academic Institute</w:t>
      </w:r>
    </w:p>
    <w:p>
      <w:pPr>
        <w:pStyle w:val="BodyText"/>
      </w:pPr>
      <w:r>
        <w:t xml:space="preserve">Attn: Dr. Fatima Al Mansoori, Director of Academic Affairs</w:t>
      </w:r>
    </w:p>
    <w:p>
      <w:pPr>
        <w:pStyle w:val="BodyText"/>
      </w:pPr>
      <w:r>
        <w:t xml:space="preserve">Building 7, Academic Zone, Dubai Knowledge Park</w:t>
      </w:r>
    </w:p>
    <w:p>
      <w:pPr>
        <w:pStyle w:val="BodyText"/>
      </w:pPr>
      <w:r>
        <w:t xml:space="preserve">Jebel Ali, Dubai, United Arab Emirates</w:t>
      </w:r>
    </w:p>
    <w:p>
      <w:pPr>
        <w:pStyle w:val="BodyText"/>
      </w:pPr>
      <w:r>
        <w:t xml:space="preserve">Tel: +971 4 888 2233</w:t>
      </w:r>
    </w:p>
    <w:p>
      <w:pPr>
        <w:pStyle w:val="BodyText"/>
      </w:pPr>
      <w:r>
        <w:t xml:space="preserve">Email: procurement@diainstitute.ae</w:t>
      </w:r>
    </w:p>
    <w:p>
      <w:pPr>
        <w:pStyle w:val="BodyText"/>
      </w:pPr>
      <w:r>
        <w:t xml:space="preserve">VAT Registration No: 100987654300003</w:t>
      </w:r>
    </w:p>
    <w:bookmarkEnd w:id="22"/>
    <w:bookmarkStart w:id="23" w:name="service-provider"/>
    <w:p>
      <w:pPr>
        <w:pStyle w:val="Heading3"/>
      </w:pPr>
      <w:r>
        <w:t xml:space="preserve">Service Provider</w:t>
      </w:r>
    </w:p>
    <w:p>
      <w:pPr>
        <w:pStyle w:val="FirstParagraph"/>
      </w:pPr>
      <w:r>
        <w:rPr>
          <w:bCs/>
          <w:b/>
        </w:rPr>
        <w:t xml:space="preserve">Mr. James A. Whitfield, Senior Librarian</w:t>
      </w:r>
    </w:p>
    <w:p>
      <w:pPr>
        <w:pStyle w:val="BodyText"/>
      </w:pPr>
      <w:r>
        <w:t xml:space="preserve">Professional Librarian &amp; Information Specialist</w:t>
      </w:r>
    </w:p>
    <w:p>
      <w:pPr>
        <w:pStyle w:val="BodyText"/>
      </w:pPr>
      <w:r>
        <w:t xml:space="preserve">Member, Dubai Library Association</w:t>
      </w:r>
    </w:p>
    <w:p>
      <w:pPr>
        <w:pStyle w:val="BodyText"/>
      </w:pPr>
      <w:r>
        <w:t xml:space="preserve">Member, United Arab Emirates Information Professionals Society</w:t>
      </w:r>
    </w:p>
    <w:p>
      <w:pPr>
        <w:pStyle w:val="BodyText"/>
      </w:pPr>
      <w:r>
        <w:t xml:space="preserve">License No: LIB-UAE-2024-0391</w:t>
      </w:r>
    </w:p>
    <w:p>
      <w:pPr>
        <w:pStyle w:val="BodyText"/>
      </w:pPr>
      <w:r>
        <w:t xml:space="preserve">Specialization: Academic Research, Digital Archiving, Multilingual Cataloguing</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Librarian Services</w:t>
            </w:r>
          </w:p>
        </w:tc>
        <w:tc>
          <w:tcPr/>
          <w:p>
            <w:pPr>
              <w:pStyle w:val="Compact"/>
              <w:jc w:val="left"/>
            </w:pPr>
            <w:r>
              <w:t xml:space="preserve">Quantity</w:t>
            </w:r>
          </w:p>
        </w:tc>
        <w:tc>
          <w:tcPr/>
          <w:p>
            <w:pPr>
              <w:pStyle w:val="Compact"/>
              <w:jc w:val="left"/>
            </w:pPr>
            <w:r>
              <w:t xml:space="preserve">Unit Rate (AED)</w:t>
            </w:r>
          </w:p>
        </w:tc>
        <w:tc>
          <w:tcPr/>
          <w:p>
            <w:pPr>
              <w:pStyle w:val="Compact"/>
              <w:jc w:val="left"/>
            </w:pPr>
            <w:r>
              <w:t xml:space="preserve">Amount (AED)</w:t>
            </w:r>
          </w:p>
        </w:tc>
        <w:tc>
          <w:tcPr/>
          <w:p>
            <w:pPr>
              <w:pStyle w:val="Compact"/>
              <w:jc w:val="left"/>
            </w:pPr>
            <w:r>
              <w:t xml:space="preserve">VAT 5%</w:t>
            </w:r>
          </w:p>
        </w:tc>
      </w:tr>
      <w:tr>
        <w:tc>
          <w:tcPr/>
          <w:p>
            <w:pPr>
              <w:pStyle w:val="Compact"/>
              <w:jc w:val="left"/>
            </w:pPr>
            <w:r>
              <w:t xml:space="preserve">1</w:t>
            </w:r>
          </w:p>
        </w:tc>
        <w:tc>
          <w:tcPr/>
          <w:p>
            <w:pPr>
              <w:pStyle w:val="Compact"/>
              <w:jc w:val="left"/>
            </w:pPr>
            <w:r>
              <w:t xml:space="preserve">Professional Librarian consultation for restructuring the Dubai International Academic Institute main library catalogue system, including migration to a multilingual (Arabic/English) digital platform</w:t>
            </w:r>
          </w:p>
        </w:tc>
        <w:tc>
          <w:tcPr/>
          <w:p>
            <w:pPr>
              <w:pStyle w:val="Compact"/>
              <w:jc w:val="left"/>
            </w:pPr>
            <w:r>
              <w:t xml:space="preserve">40 hrs</w:t>
            </w:r>
          </w:p>
        </w:tc>
        <w:tc>
          <w:tcPr/>
          <w:p>
            <w:pPr>
              <w:pStyle w:val="Compact"/>
              <w:jc w:val="left"/>
            </w:pPr>
            <w:r>
              <w:t xml:space="preserve">250.00</w:t>
            </w:r>
          </w:p>
        </w:tc>
        <w:tc>
          <w:tcPr/>
          <w:p>
            <w:pPr>
              <w:pStyle w:val="Compact"/>
              <w:jc w:val="left"/>
            </w:pPr>
            <w:r>
              <w:t xml:space="preserve">10,000.00</w:t>
            </w:r>
          </w:p>
        </w:tc>
        <w:tc>
          <w:tcPr/>
          <w:p>
            <w:pPr>
              <w:pStyle w:val="Compact"/>
              <w:jc w:val="left"/>
            </w:pPr>
            <w:r>
              <w:t xml:space="preserve">500.00</w:t>
            </w:r>
          </w:p>
        </w:tc>
      </w:tr>
      <w:tr>
        <w:tc>
          <w:tcPr/>
          <w:p>
            <w:pPr>
              <w:pStyle w:val="Compact"/>
              <w:jc w:val="left"/>
            </w:pPr>
            <w:r>
              <w:t xml:space="preserve">2</w:t>
            </w:r>
          </w:p>
        </w:tc>
        <w:tc>
          <w:tcPr/>
          <w:p>
            <w:pPr>
              <w:pStyle w:val="Compact"/>
              <w:jc w:val="left"/>
            </w:pPr>
            <w:r>
              <w:t xml:space="preserve">On-site Librarian supervision and training of four (4) junior library staff members at the Dubai Knowledge Park campus, covering advanced reference services, interlibrary loan procedures, and United Arab Emirates national archival standards</w:t>
            </w:r>
          </w:p>
        </w:tc>
        <w:tc>
          <w:tcPr/>
          <w:p>
            <w:pPr>
              <w:pStyle w:val="Compact"/>
              <w:jc w:val="left"/>
            </w:pPr>
            <w:r>
              <w:t xml:space="preserve">24 hrs</w:t>
            </w:r>
          </w:p>
        </w:tc>
        <w:tc>
          <w:tcPr/>
          <w:p>
            <w:pPr>
              <w:pStyle w:val="Compact"/>
              <w:jc w:val="left"/>
            </w:pPr>
            <w:r>
              <w:t xml:space="preserve">300.00</w:t>
            </w:r>
          </w:p>
        </w:tc>
        <w:tc>
          <w:tcPr/>
          <w:p>
            <w:pPr>
              <w:pStyle w:val="Compact"/>
              <w:jc w:val="left"/>
            </w:pPr>
            <w:r>
              <w:t xml:space="preserve">7,200.00</w:t>
            </w:r>
          </w:p>
        </w:tc>
        <w:tc>
          <w:tcPr/>
          <w:p>
            <w:pPr>
              <w:pStyle w:val="Compact"/>
              <w:jc w:val="left"/>
            </w:pPr>
            <w:r>
              <w:t xml:space="preserve">360.00</w:t>
            </w:r>
          </w:p>
        </w:tc>
      </w:tr>
      <w:tr>
        <w:tc>
          <w:tcPr/>
          <w:p>
            <w:pPr>
              <w:pStyle w:val="Compact"/>
              <w:jc w:val="left"/>
            </w:pPr>
            <w:r>
              <w:t xml:space="preserve">3</w:t>
            </w:r>
          </w:p>
        </w:tc>
        <w:tc>
          <w:tcPr/>
          <w:p>
            <w:pPr>
              <w:pStyle w:val="Compact"/>
              <w:jc w:val="left"/>
            </w:pPr>
            <w:r>
              <w:t xml:space="preserve">Comprehensive audit and reclassification of 12,000 physical volumes in the institute's special collections, applying the Dewey Decimal System and United Arab Emirates National Library classification guidelines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425.00</w:t>
            </w:r>
          </w:p>
        </w:tc>
      </w:tr>
      <w:tr>
        <w:tc>
          <w:tcPr/>
          <w:p>
            <w:pPr>
              <w:pStyle w:val="Compact"/>
              <w:jc w:val="left"/>
            </w:pPr>
            <w:r>
              <w:t xml:space="preserve">4</w:t>
            </w:r>
          </w:p>
        </w:tc>
        <w:tc>
          <w:tcPr/>
          <w:p>
            <w:pPr>
              <w:pStyle w:val="Compact"/>
              <w:jc w:val="left"/>
            </w:pPr>
            <w:r>
              <w:t xml:space="preserve">Development of a digital preservation and digitization plan for rare manuscripts and historical documents held in the Dubai branch, including metadata standards compliant with United Arab Emirates Information Authority regulations</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340.00</w:t>
            </w:r>
          </w:p>
        </w:tc>
      </w:tr>
      <w:tr>
        <w:tc>
          <w:tcPr/>
          <w:p>
            <w:pPr>
              <w:pStyle w:val="Compact"/>
              <w:jc w:val="left"/>
            </w:pPr>
            <w:r>
              <w:t xml:space="preserve">5</w:t>
            </w:r>
          </w:p>
        </w:tc>
        <w:tc>
          <w:tcPr/>
          <w:p>
            <w:pPr>
              <w:pStyle w:val="Compact"/>
              <w:jc w:val="left"/>
            </w:pPr>
            <w:r>
              <w:t xml:space="preserve">Monthly Librarian advisory retainer for ongoing collection development, vendor negotiations for academic journal subscriptions, and compliance reporting to the Dubai Municipality Education Department</w:t>
            </w:r>
          </w:p>
        </w:tc>
        <w:tc>
          <w:tcPr/>
          <w:p>
            <w:pPr>
              <w:pStyle w:val="Compact"/>
              <w:jc w:val="left"/>
            </w:pPr>
            <w:r>
              <w:t xml:space="preserve">1 mo</w:t>
            </w:r>
          </w:p>
        </w:tc>
        <w:tc>
          <w:tcPr/>
          <w:p>
            <w:pPr>
              <w:pStyle w:val="Compact"/>
              <w:jc w:val="left"/>
            </w:pPr>
            <w:r>
              <w:t xml:space="preserve">4,200.00</w:t>
            </w:r>
          </w:p>
        </w:tc>
        <w:tc>
          <w:tcPr/>
          <w:p>
            <w:pPr>
              <w:pStyle w:val="Compact"/>
              <w:jc w:val="left"/>
            </w:pPr>
            <w:r>
              <w:t xml:space="preserve">4,200.00</w:t>
            </w:r>
          </w:p>
        </w:tc>
        <w:tc>
          <w:tcPr/>
          <w:p>
            <w:pPr>
              <w:pStyle w:val="Compact"/>
              <w:jc w:val="left"/>
            </w:pPr>
            <w:r>
              <w:t xml:space="preserve">210.00</w:t>
            </w:r>
          </w:p>
        </w:tc>
      </w:tr>
      <w:tr>
        <w:tc>
          <w:tcPr/>
          <w:p>
            <w:pPr>
              <w:pStyle w:val="Compact"/>
              <w:jc w:val="left"/>
            </w:pPr>
            <w:r>
              <w:t xml:space="preserve">6</w:t>
            </w:r>
          </w:p>
        </w:tc>
        <w:tc>
          <w:tcPr/>
          <w:p>
            <w:pPr>
              <w:pStyle w:val="Compact"/>
              <w:jc w:val="left"/>
            </w:pPr>
            <w:r>
              <w:t xml:space="preserve">Travel and accommodation expenses for the Librarian's on-site visits to the Jebel Ali campus (3 days), including transportation within Dubai and United Arab Emirates federal travel allowances</w:t>
            </w:r>
          </w:p>
        </w:tc>
        <w:tc>
          <w:tcPr/>
          <w:p>
            <w:pPr>
              <w:pStyle w:val="Compact"/>
              <w:jc w:val="left"/>
            </w:pPr>
            <w:r>
              <w:t xml:space="preserve">3 days</w:t>
            </w:r>
          </w:p>
        </w:tc>
        <w:tc>
          <w:tcPr/>
          <w:p>
            <w:pPr>
              <w:pStyle w:val="Compact"/>
              <w:jc w:val="left"/>
            </w:pPr>
            <w:r>
              <w:t xml:space="preserve">650.00</w:t>
            </w:r>
          </w:p>
        </w:tc>
        <w:tc>
          <w:tcPr/>
          <w:p>
            <w:pPr>
              <w:pStyle w:val="Compact"/>
              <w:jc w:val="left"/>
            </w:pPr>
            <w:r>
              <w:t xml:space="preserve">1,950.00</w:t>
            </w:r>
          </w:p>
        </w:tc>
        <w:tc>
          <w:tcPr/>
          <w:p>
            <w:pPr>
              <w:pStyle w:val="Compact"/>
              <w:jc w:val="left"/>
            </w:pPr>
            <w:r>
              <w:t xml:space="preserve">97.50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(AED)</w:t>
            </w:r>
          </w:p>
        </w:tc>
        <w:tc>
          <w:tcPr/>
          <w:p>
            <w:pPr>
              <w:pStyle w:val="Compact"/>
              <w:jc w:val="left"/>
            </w:pPr>
            <w:r>
              <w:t xml:space="preserve">38,650.00</w:t>
            </w:r>
          </w:p>
        </w:tc>
      </w:tr>
      <w:tr>
        <w:tc>
          <w:tcPr/>
          <w:p>
            <w:pPr>
              <w:pStyle w:val="Compact"/>
              <w:jc w:val="left"/>
            </w:pPr>
            <w:r>
              <w:t xml:space="preserve">VAT @ 5% (AED)</w:t>
            </w:r>
          </w:p>
        </w:tc>
        <w:tc>
          <w:tcPr/>
          <w:p>
            <w:pPr>
              <w:pStyle w:val="Compact"/>
              <w:jc w:val="left"/>
            </w:pPr>
            <w:r>
              <w:t xml:space="preserve">1,932.50</w:t>
            </w:r>
          </w:p>
        </w:tc>
      </w:tr>
      <w:tr>
        <w:tc>
          <w:tcPr/>
          <w:p>
            <w:pPr>
              <w:pStyle w:val="Compact"/>
              <w:jc w:val="left"/>
            </w:pPr>
            <w:r>
              <w:t xml:space="preserve">Discount – Academic Institution (AED)</w:t>
            </w:r>
          </w:p>
        </w:tc>
        <w:tc>
          <w:tcPr/>
          <w:p>
            <w:pPr>
              <w:pStyle w:val="Compact"/>
              <w:jc w:val="left"/>
            </w:pPr>
            <w:r>
              <w:t xml:space="preserve">(500.00)</w:t>
            </w:r>
          </w:p>
        </w:tc>
      </w:tr>
      <w:tr>
        <w:tc>
          <w:tcPr/>
          <w:p>
            <w:pPr>
              <w:pStyle w:val="Compact"/>
              <w:jc w:val="left"/>
            </w:pPr>
            <w:r>
              <w:t xml:space="preserve">Grand Total Due (AED)</w:t>
            </w:r>
          </w:p>
        </w:tc>
        <w:tc>
          <w:tcPr/>
          <w:p>
            <w:pPr>
              <w:pStyle w:val="Compact"/>
              <w:jc w:val="left"/>
            </w:pPr>
            <w:r>
              <w:t xml:space="preserve">40,082.50</w:t>
            </w:r>
          </w:p>
        </w:tc>
      </w:tr>
    </w:tbl>
    <w:bookmarkStart w:id="24" w:name="terms-conditions-payment-instructions"/>
    <w:p>
      <w:pPr>
        <w:pStyle w:val="Heading3"/>
      </w:pPr>
      <w:r>
        <w:t xml:space="preserve">Terms, Conditions &amp; Payment Instructions</w:t>
      </w:r>
    </w:p>
    <w:p>
      <w:pPr>
        <w:pStyle w:val="FirstParagraph"/>
      </w:pPr>
      <w:r>
        <w:rPr>
          <w:bCs/>
          <w:b/>
        </w:rPr>
        <w:t xml:space="preserve">Payment Due:</w:t>
      </w:r>
      <w:r>
        <w:t xml:space="preserve"> </w:t>
      </w:r>
      <w:r>
        <w:t xml:space="preserve">Full payment of AED 40,082.50 is due within fourteen (14) calendar days from the invoice date, i.e., no later than 30 June 2025. Late payments shall attract a penalty of 2% per month as per United Arab Emirates commercial law.</w:t>
      </w:r>
    </w:p>
    <w:p>
      <w:pPr>
        <w:pStyle w:val="BodyText"/>
      </w:pPr>
      <w:r>
        <w:rPr>
          <w:bCs/>
          <w:b/>
        </w:rPr>
        <w:t xml:space="preserve">Payment Method:</w:t>
      </w:r>
      <w:r>
        <w:t xml:space="preserve"> </w:t>
      </w:r>
      <w:r>
        <w:t xml:space="preserve">Bank transfer to Dubai Knowledge &amp; Library Services LLC, Emirates NBD Bank, Account No: 002-456789-001, IBAN: AE0702400000000045678901, SWIFT: EMIRAEAD. Please reference Invoice No. DKL-2025-00847 in your payment remittance.</w:t>
      </w:r>
    </w:p>
    <w:p>
      <w:pPr>
        <w:pStyle w:val="BodyText"/>
      </w:pPr>
      <w:r>
        <w:rPr>
          <w:bCs/>
          <w:b/>
        </w:rPr>
        <w:t xml:space="preserve">Service Scope:</w:t>
      </w:r>
      <w:r>
        <w:t xml:space="preserve"> </w:t>
      </w:r>
      <w:r>
        <w:t xml:space="preserve">All Librarian services rendered under this invoice are performed in accordance with the professional standards set by the Dubai Library Association and the United Arab Emirates Information Professionals Society. The Librarian, Mr. James A. Whitfield, holds a valid professional license issued by the Dubai Municipality and is registered with the United Arab Emirates Ministry of Culture and Youth.</w:t>
      </w:r>
    </w:p>
    <w:p>
      <w:pPr>
        <w:pStyle w:val="BodyText"/>
      </w:pPr>
      <w:r>
        <w:rPr>
          <w:bCs/>
          <w:b/>
        </w:rPr>
        <w:t xml:space="preserve">Confidentiality:</w:t>
      </w:r>
      <w:r>
        <w:t xml:space="preserve"> </w:t>
      </w:r>
      <w:r>
        <w:t xml:space="preserve">All materials, records, and institutional data accessed by the Librarian during the course of service in Dubai shall remain the exclusive property of Dubai International Academic Institute. No information shall be disclosed to third parties without written consent, in compliance with United Arab Emirates Federal Decree-Law No. 45 of 2021 on the Protection of Personal Data.</w:t>
      </w:r>
    </w:p>
    <w:p>
      <w:pPr>
        <w:numPr>
          <w:ilvl w:val="0"/>
          <w:numId w:val="1001"/>
        </w:numPr>
        <w:pStyle w:val="Compact"/>
      </w:pPr>
      <w:r>
        <w:t xml:space="preserve">This invoice is valid for ninety (90) days from the date of issue.</w:t>
      </w:r>
    </w:p>
    <w:p>
      <w:pPr>
        <w:numPr>
          <w:ilvl w:val="0"/>
          <w:numId w:val="1001"/>
        </w:numPr>
        <w:pStyle w:val="Compact"/>
      </w:pPr>
      <w:r>
        <w:t xml:space="preserve">All amounts are quoted in United Arab Emirates Dirhams (AED) and are inclusive of applicable taxes unless otherwise stated.</w:t>
      </w:r>
    </w:p>
    <w:p>
      <w:pPr>
        <w:numPr>
          <w:ilvl w:val="0"/>
          <w:numId w:val="1001"/>
        </w:numPr>
        <w:pStyle w:val="Compact"/>
      </w:pPr>
      <w:r>
        <w:t xml:space="preserve">The Librarian reserves the right to issue a supplementary invoice for any additional services requested beyond the scope defined in the original service agreement dated 20 April 2025.</w:t>
      </w:r>
    </w:p>
    <w:p>
      <w:pPr>
        <w:numPr>
          <w:ilvl w:val="0"/>
          <w:numId w:val="1001"/>
        </w:numPr>
        <w:pStyle w:val="Compact"/>
      </w:pPr>
      <w:r>
        <w:t xml:space="preserve">Disputes arising from this invoice shall be governed by the laws of the United Arab Emirates and shall be subject to the exclusive jurisdiction of the Dubai Courts.</w:t>
      </w:r>
    </w:p>
    <w:p>
      <w:pPr>
        <w:numPr>
          <w:ilvl w:val="0"/>
          <w:numId w:val="1001"/>
        </w:numPr>
        <w:pStyle w:val="Compact"/>
      </w:pPr>
      <w:r>
        <w:t xml:space="preserve">For queries regarding this invoice, please contact our billing department at billing@dubailibraryservices.ae or call +971 4 555 0198 during business hours (Sunday to Thursday, 9:00 AM – 6:00 PM GST).</w:t>
      </w:r>
    </w:p>
    <w:bookmarkEnd w:id="24"/>
    <w:p>
      <w:pPr>
        <w:pStyle w:val="FirstParagraph"/>
      </w:pPr>
      <w:r>
        <w:t xml:space="preserve">Dubai Knowledge &amp; Library Services LLC | Registered in the United Arab Emirates | Dubai, UAE</w:t>
      </w:r>
    </w:p>
    <w:p>
      <w:pPr>
        <w:pStyle w:val="BodyText"/>
      </w:pPr>
      <w:r>
        <w:t xml:space="preserve">This is a computer-generated invoice and does not require a physical signature. It is valid as a legal financial document under United Arab Emirates commercial regulations.</w:t>
      </w:r>
    </w:p>
    <w:p>
      <w:pPr>
        <w:pStyle w:val="BodyText"/>
      </w:pPr>
      <w:r>
        <w:t xml:space="preserve">Thank you for engaging our Librarian services. We look forward to continuing our professional partnership in Dubai.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United Arab Emirates Dubai</dc:title>
  <dc:creator/>
  <dc:language>en</dc:language>
  <cp:keywords/>
  <dcterms:created xsi:type="dcterms:W3CDTF">2026-10-10T01:22:39Z</dcterms:created>
  <dcterms:modified xsi:type="dcterms:W3CDTF">2026-10-10T01:22:39Z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