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p>
      <w:pPr>
        <w:pStyle w:val="FirstParagraph"/>
      </w:pPr>
      <w:r>
        <w:t xml:space="preserve">INVOICE</w:t>
      </w:r>
    </w:p>
    <w:bookmarkStart w:id="20" w:name="bluewater-marine-engineering-ltd."/>
    <w:p>
      <w:pPr>
        <w:pStyle w:val="Heading1"/>
      </w:pPr>
      <w:r>
        <w:t xml:space="preserve">BlueWater Marine Engineering Ltd.</w:t>
      </w:r>
    </w:p>
    <w:p>
      <w:pPr>
        <w:pStyle w:val="FirstParagraph"/>
      </w:pPr>
      <w:r>
        <w:t xml:space="preserve">Specialized Marine Technical Services</w:t>
      </w:r>
    </w:p>
    <w:p>
      <w:pPr>
        <w:pStyle w:val="BodyText"/>
      </w:pPr>
      <w:r>
        <w:t xml:space="preserve">House 42, Road 11, Block B, Banani</w:t>
      </w:r>
    </w:p>
    <w:p>
      <w:pPr>
        <w:pStyle w:val="BodyText"/>
      </w:pPr>
      <w:r>
        <w:t xml:space="preserve">Dhaka 1213, Bangladesh</w:t>
      </w:r>
    </w:p>
    <w:p>
      <w:pPr>
        <w:pStyle w:val="BodyText"/>
      </w:pPr>
      <w:r>
        <w:t xml:space="preserve">Tel: +880 2 888 9999 | Email: accounts@bluewatermarine.com.bd</w:t>
      </w:r>
    </w:p>
    <w:p>
      <w:pPr>
        <w:pStyle w:val="BodyText"/>
      </w:pPr>
      <w:r>
        <w:t xml:space="preserve">TIN: 123456789011 | BIN: 123456789011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r>
        <w:br/>
      </w: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Trans-Bangladesh Shipping Lines Ltd.</w:t>
      </w:r>
      <w:r>
        <w:br/>
      </w:r>
      <w:r>
        <w:t xml:space="preserve">Port Authority Building, 3rd Floor</w:t>
      </w:r>
      <w:r>
        <w:br/>
      </w:r>
      <w:r>
        <w:t xml:space="preserve">Dhaka Port Trust Area, Dhaka 1205</w:t>
      </w:r>
      <w:r>
        <w:br/>
      </w:r>
      <w:r>
        <w:t xml:space="preserve">Bangladesh</w:t>
      </w:r>
      <w:r>
        <w:br/>
      </w:r>
      <w:r>
        <w:t xml:space="preserve">Attn: Chief Procurement Officer</w:t>
      </w:r>
    </w:p>
    <w:p>
      <w:pPr>
        <w:pStyle w:val="BodyText"/>
      </w:pPr>
      <w:r>
        <w:t xml:space="preserve">Invoice Details:</w:t>
      </w:r>
    </w:p>
    <w:p>
      <w:pPr>
        <w:pStyle w:val="BodyText"/>
      </w:pPr>
      <w:r>
        <w:rPr>
          <w:bCs/>
          <w:b/>
        </w:rPr>
        <w:t xml:space="preserve">Invoice #:</w:t>
      </w:r>
      <w:r>
        <w:t xml:space="preserve"> </w:t>
      </w:r>
      <w:r>
        <w:t xml:space="preserve">INV-BD-2023-0892</w:t>
      </w:r>
      <w:r>
        <w:br/>
      </w:r>
      <w:r>
        <w:rPr>
          <w:bCs/>
          <w:b/>
        </w:rPr>
        <w:t xml:space="preserve">Project Ref:</w:t>
      </w:r>
      <w:r>
        <w:t xml:space="preserve"> </w:t>
      </w:r>
      <w:r>
        <w:t xml:space="preserve">ME-MAINT-AG-2023</w:t>
      </w:r>
      <w:r>
        <w:br/>
      </w:r>
      <w:r>
        <w:rPr>
          <w:bCs/>
          <w:b/>
        </w:rPr>
        <w:t xml:space="preserve">Service Location:</w:t>
      </w:r>
      <w:r>
        <w:t xml:space="preserve"> </w:t>
      </w:r>
      <w:r>
        <w:t xml:space="preserve">Dhaka Shipyard &amp; Engineering Works</w:t>
      </w:r>
      <w:r>
        <w:br/>
      </w:r>
      <w:r>
        <w:rPr>
          <w:bCs/>
          <w:b/>
        </w:rPr>
        <w:t xml:space="preserve">Vessel:</w:t>
      </w:r>
      <w:r>
        <w:t xml:space="preserve"> </w:t>
      </w:r>
      <w:r>
        <w:t xml:space="preserve">MV Bangla Star (IMO: 9876543)</w:t>
      </w:r>
    </w:p>
    <w:p>
      <w:pPr>
        <w:pStyle w:val="BodyText"/>
      </w:pPr>
      <w:r>
        <w:t xml:space="preserve">Description of Marine Engineering Services:</w:t>
      </w:r>
    </w:p>
    <w:p>
      <w:pPr>
        <w:pStyle w:val="BodyText"/>
      </w:pPr>
      <w:r>
        <w:t xml:space="preserve">This invoice covers the professional services rendered by our certified Marine Engineers regarding the scheduled maintenance, overhaul, and technical inspection of the main propulsion engine and auxiliary systems for the vessel MV Bangla Star. These services were conducted in strict accordance with the technical specifications required for vessels operating out of the Port of Chittagong and Dhaka Waterways. The work includes labor, technical supervision, and diagnostic reporting as detailed below.</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Chief Marine Engineer Consultation &amp; Inspection</w:t>
            </w:r>
            <w:r>
              <w:br/>
            </w:r>
            <w:r>
              <w:t xml:space="preserve">Comprehensive inspection of the MAN B&amp;W main engine. Analysis of cylinder liner wear and piston ring condition. Preparation of technical compliance report for Bangladesh Shipowners Association standards.</w:t>
            </w:r>
          </w:p>
        </w:tc>
        <w:tc>
          <w:tcPr/>
          <w:p>
            <w:pPr>
              <w:pStyle w:val="Compact"/>
              <w:jc w:val="left"/>
            </w:pPr>
            <w:r>
              <w:t xml:space="preserve">16.0</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2</w:t>
            </w:r>
          </w:p>
        </w:tc>
        <w:tc>
          <w:tcPr/>
          <w:p>
            <w:pPr>
              <w:pStyle w:val="Compact"/>
              <w:jc w:val="left"/>
            </w:pPr>
            <w:r>
              <w:rPr>
                <w:bCs/>
                <w:b/>
              </w:rPr>
              <w:t xml:space="preserve">Second Engineer - Auxiliary Engine Overhaul</w:t>
            </w:r>
            <w:r>
              <w:br/>
            </w:r>
            <w:r>
              <w:t xml:space="preserve">Overhaul of 2x Caterpillar Auxiliary Engines. Replacement of fuel injectors, overhaul of turbochargers, and calibration of governor systems to ensure optimal power generation during port stays in Dhaka.</w:t>
            </w:r>
          </w:p>
        </w:tc>
        <w:tc>
          <w:tcPr/>
          <w:p>
            <w:pPr>
              <w:pStyle w:val="Compact"/>
              <w:jc w:val="left"/>
            </w:pPr>
            <w:r>
              <w:t xml:space="preserve">48.0</w:t>
            </w:r>
          </w:p>
        </w:tc>
        <w:tc>
          <w:tcPr/>
          <w:p>
            <w:pPr>
              <w:pStyle w:val="Compact"/>
              <w:jc w:val="left"/>
            </w:pPr>
            <w:r>
              <w:t xml:space="preserve">9,500.00</w:t>
            </w:r>
          </w:p>
        </w:tc>
        <w:tc>
          <w:tcPr/>
          <w:p>
            <w:pPr>
              <w:pStyle w:val="Compact"/>
              <w:jc w:val="left"/>
            </w:pPr>
            <w:r>
              <w:t xml:space="preserve">456,000.00</w:t>
            </w:r>
          </w:p>
        </w:tc>
      </w:tr>
      <w:tr>
        <w:tc>
          <w:tcPr/>
          <w:p>
            <w:pPr>
              <w:pStyle w:val="Compact"/>
              <w:jc w:val="left"/>
            </w:pPr>
            <w:r>
              <w:t xml:space="preserve">3</w:t>
            </w:r>
          </w:p>
        </w:tc>
        <w:tc>
          <w:tcPr/>
          <w:p>
            <w:pPr>
              <w:pStyle w:val="Compact"/>
              <w:jc w:val="left"/>
            </w:pPr>
            <w:r>
              <w:rPr>
                <w:bCs/>
                <w:b/>
              </w:rPr>
              <w:t xml:space="preserve">Third Engineer - Hydraulic &amp; Steering Gear Maintenance</w:t>
            </w:r>
            <w:r>
              <w:br/>
            </w:r>
            <w:r>
              <w:t xml:space="preserve">Servicing of the electro-hydraulic steering gear. Flushing of hydraulic lines, replacement of seals, and pressure testing to ensure compliance with SOLAS regulations applicable to Bangladeshi waters.</w:t>
            </w:r>
          </w:p>
        </w:tc>
        <w:tc>
          <w:tcPr/>
          <w:p>
            <w:pPr>
              <w:pStyle w:val="Compact"/>
              <w:jc w:val="left"/>
            </w:pPr>
            <w:r>
              <w:t xml:space="preserve">32.0</w:t>
            </w:r>
          </w:p>
        </w:tc>
        <w:tc>
          <w:tcPr/>
          <w:p>
            <w:pPr>
              <w:pStyle w:val="Compact"/>
              <w:jc w:val="left"/>
            </w:pPr>
            <w:r>
              <w:t xml:space="preserve">8,000.00</w:t>
            </w:r>
          </w:p>
        </w:tc>
        <w:tc>
          <w:tcPr/>
          <w:p>
            <w:pPr>
              <w:pStyle w:val="Compact"/>
              <w:jc w:val="left"/>
            </w:pPr>
            <w:r>
              <w:t xml:space="preserve">256,000.00</w:t>
            </w:r>
          </w:p>
        </w:tc>
      </w:tr>
      <w:tr>
        <w:tc>
          <w:tcPr/>
          <w:p>
            <w:pPr>
              <w:pStyle w:val="Compact"/>
              <w:jc w:val="left"/>
            </w:pPr>
            <w:r>
              <w:t xml:space="preserve">4</w:t>
            </w:r>
          </w:p>
        </w:tc>
        <w:tc>
          <w:tcPr/>
          <w:p>
            <w:pPr>
              <w:pStyle w:val="Compact"/>
              <w:jc w:val="left"/>
            </w:pPr>
            <w:r>
              <w:rPr>
                <w:bCs/>
                <w:b/>
              </w:rPr>
              <w:t xml:space="preserve">Electro-Technical Officer (ETO) - Automation Systems</w:t>
            </w:r>
            <w:r>
              <w:br/>
            </w:r>
            <w:r>
              <w:t xml:space="preserve">Diagnostic check of the engine room monitoring and alarm system (EMAS). Calibration of sensors for temperature, pressure, and vibration. Software update for the bridge engine control interface.</w:t>
            </w:r>
          </w:p>
        </w:tc>
        <w:tc>
          <w:tcPr/>
          <w:p>
            <w:pPr>
              <w:pStyle w:val="Compact"/>
              <w:jc w:val="left"/>
            </w:pPr>
            <w:r>
              <w:t xml:space="preserve">24.0</w:t>
            </w:r>
          </w:p>
        </w:tc>
        <w:tc>
          <w:tcPr/>
          <w:p>
            <w:pPr>
              <w:pStyle w:val="Compact"/>
              <w:jc w:val="left"/>
            </w:pPr>
            <w:r>
              <w:t xml:space="preserve">10,000.00</w:t>
            </w:r>
          </w:p>
        </w:tc>
        <w:tc>
          <w:tcPr/>
          <w:p>
            <w:pPr>
              <w:pStyle w:val="Compact"/>
              <w:jc w:val="left"/>
            </w:pPr>
            <w:r>
              <w:t xml:space="preserve">240,000.00</w:t>
            </w:r>
          </w:p>
        </w:tc>
      </w:tr>
      <w:tr>
        <w:tc>
          <w:tcPr/>
          <w:p>
            <w:pPr>
              <w:pStyle w:val="Compact"/>
              <w:jc w:val="left"/>
            </w:pPr>
            <w:r>
              <w:t xml:space="preserve">5</w:t>
            </w:r>
          </w:p>
        </w:tc>
        <w:tc>
          <w:tcPr/>
          <w:p>
            <w:pPr>
              <w:pStyle w:val="Compact"/>
              <w:jc w:val="left"/>
            </w:pPr>
            <w:r>
              <w:rPr>
                <w:bCs/>
                <w:b/>
              </w:rPr>
              <w:t xml:space="preserve">Boiler &amp; Safety Valve Certification</w:t>
            </w:r>
            <w:r>
              <w:br/>
            </w:r>
            <w:r>
              <w:t xml:space="preserve">Inspection and testing of the auxiliary boiler. Safety valve popping tests conducted by certified Marine Engineer to ensure pressure safety standards are met for the upcoming voyage.</w:t>
            </w:r>
          </w:p>
        </w:tc>
        <w:tc>
          <w:tcPr/>
          <w:p>
            <w:pPr>
              <w:pStyle w:val="Compact"/>
              <w:jc w:val="left"/>
            </w:pPr>
            <w:r>
              <w:t xml:space="preserve">8.0</w:t>
            </w:r>
          </w:p>
        </w:tc>
        <w:tc>
          <w:tcPr/>
          <w:p>
            <w:pPr>
              <w:pStyle w:val="Compact"/>
              <w:jc w:val="left"/>
            </w:pPr>
            <w:r>
              <w:t xml:space="preserve">11,000.00</w:t>
            </w:r>
          </w:p>
        </w:tc>
        <w:tc>
          <w:tcPr/>
          <w:p>
            <w:pPr>
              <w:pStyle w:val="Compact"/>
              <w:jc w:val="left"/>
            </w:pPr>
            <w:r>
              <w:t xml:space="preserve">88,000.00</w:t>
            </w:r>
          </w:p>
        </w:tc>
      </w:tr>
      <w:tr>
        <w:tc>
          <w:tcPr/>
          <w:p>
            <w:pPr>
              <w:pStyle w:val="Compact"/>
              <w:jc w:val="left"/>
            </w:pPr>
            <w:r>
              <w:t xml:space="preserve">6</w:t>
            </w:r>
          </w:p>
        </w:tc>
        <w:tc>
          <w:tcPr/>
          <w:p>
            <w:pPr>
              <w:pStyle w:val="Compact"/>
              <w:jc w:val="left"/>
            </w:pPr>
            <w:r>
              <w:rPr>
                <w:bCs/>
                <w:b/>
              </w:rPr>
              <w:t xml:space="preserve">Technical Reporting &amp; Documentation</w:t>
            </w:r>
            <w:r>
              <w:br/>
            </w:r>
            <w:r>
              <w:t xml:space="preserve">Compilation of the final maintenance report, including photos, test results, and recommendations for future maintenance cycles. Submission of necessary documentation to the classification society surveyor in Dhaka.</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1,265,000.00 BDT</w:t>
            </w:r>
          </w:p>
        </w:tc>
      </w:tr>
      <w:tr>
        <w:tc>
          <w:tcPr/>
          <w:p>
            <w:pPr>
              <w:pStyle w:val="Compact"/>
              <w:jc w:val="left"/>
            </w:pPr>
            <w:r>
              <w:rPr>
                <w:bCs/>
                <w:b/>
              </w:rPr>
              <w:t xml:space="preserve">VAT (5%):</w:t>
            </w:r>
          </w:p>
        </w:tc>
        <w:tc>
          <w:tcPr/>
          <w:p>
            <w:pPr>
              <w:pStyle w:val="Compact"/>
              <w:jc w:val="left"/>
            </w:pPr>
            <w:r>
              <w:t xml:space="preserve">63,250.00 BDT</w:t>
            </w:r>
          </w:p>
        </w:tc>
      </w:tr>
      <w:tr>
        <w:tc>
          <w:tcPr/>
          <w:p>
            <w:pPr>
              <w:pStyle w:val="Compact"/>
              <w:jc w:val="left"/>
            </w:pPr>
            <w:r>
              <w:rPr>
                <w:bCs/>
                <w:b/>
              </w:rPr>
              <w:t xml:space="preserve">Advance Tax (2%):</w:t>
            </w:r>
          </w:p>
        </w:tc>
        <w:tc>
          <w:tcPr/>
          <w:p>
            <w:pPr>
              <w:pStyle w:val="Compact"/>
              <w:jc w:val="left"/>
            </w:pPr>
            <w:r>
              <w:t xml:space="preserve">25,300.00 BDT</w:t>
            </w:r>
          </w:p>
        </w:tc>
      </w:tr>
      <w:tr>
        <w:tc>
          <w:tcPr/>
          <w:p>
            <w:pPr>
              <w:pStyle w:val="Compact"/>
              <w:jc w:val="left"/>
            </w:pPr>
            <w:r>
              <w:rPr>
                <w:bCs/>
                <w:b/>
              </w:rPr>
              <w:t xml:space="preserve">Total Due:</w:t>
            </w:r>
          </w:p>
        </w:tc>
        <w:tc>
          <w:tcPr/>
          <w:p>
            <w:pPr>
              <w:pStyle w:val="Compact"/>
              <w:jc w:val="left"/>
            </w:pPr>
            <w:r>
              <w:t xml:space="preserve">1,353,550.00 BDT</w:t>
            </w:r>
          </w:p>
        </w:tc>
      </w:tr>
    </w:tbl>
    <w:p>
      <w:pPr>
        <w:pStyle w:val="BodyText"/>
      </w:pPr>
      <w:r>
        <w:t xml:space="preserve">Payment Terms &amp; Notes:</w:t>
      </w:r>
    </w:p>
    <w:p>
      <w:pPr>
        <w:pStyle w:val="BodyText"/>
      </w:pPr>
      <w:r>
        <w:t xml:space="preserve">1. Payment is due within 30 days of the invoice date.</w:t>
      </w:r>
      <w:r>
        <w:br/>
      </w:r>
      <w:r>
        <w:t xml:space="preserve">2. Please make payment via Bank Transfer to:</w:t>
      </w:r>
      <w:r>
        <w:br/>
      </w:r>
      <w:r>
        <w:t xml:space="preserve">    Bank: Sonali Bank PLC, Dhaka Branch</w:t>
      </w:r>
      <w:r>
        <w:br/>
      </w:r>
      <w:r>
        <w:t xml:space="preserve">    Account Name: BlueWater Marine Engineering Ltd.</w:t>
      </w:r>
      <w:r>
        <w:br/>
      </w:r>
      <w:r>
        <w:t xml:space="preserve">    Account Number: 1234-5678-9012-3456</w:t>
      </w:r>
      <w:r>
        <w:br/>
      </w:r>
      <w:r>
        <w:t xml:space="preserve">    Routing Code: 0111010000001</w:t>
      </w:r>
      <w:r>
        <w:br/>
      </w:r>
      <w:r>
        <w:t xml:space="preserve">3. Please quote the Invoice Number (INV-BD-2023-0892) in the payment remarks.</w:t>
      </w:r>
      <w:r>
        <w:br/>
      </w:r>
      <w:r>
        <w:t xml:space="preserve">4. All services provided by our Marine Engineers are guaranteed for a period of 90 days from the date of completion.</w:t>
      </w:r>
      <w:r>
        <w:br/>
      </w:r>
      <w:r>
        <w:t xml:space="preserve">5. This invoice is subject to the laws of Bangladesh. Any disputes shall be settled in the courts of Dhaka.</w:t>
      </w:r>
    </w:p>
    <w:p>
      <w:pPr>
        <w:pStyle w:val="BodyText"/>
      </w:pPr>
      <w:r>
        <w:t xml:space="preserve">Authorized Signature</w:t>
      </w:r>
      <w:r>
        <w:br/>
      </w:r>
      <w:r>
        <w:t xml:space="preserve">BlueWater Marine Engineering Ltd.</w:t>
      </w:r>
    </w:p>
    <w:p>
      <w:pPr>
        <w:pStyle w:val="BodyText"/>
      </w:pPr>
      <w:r>
        <w:t xml:space="preserve">Received By</w:t>
      </w:r>
      <w:r>
        <w:br/>
      </w:r>
      <w:r>
        <w:t xml:space="preserve">Trans-Bangladesh Shipping Lines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2026-10-10T01:57:20Z</dcterms:created>
  <dcterms:modified xsi:type="dcterms:W3CDTF">2026-10-10T01:57:20Z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