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p>
    <w:bookmarkStart w:id="20" w:name="northwest-marine-engineering-solutions"/>
    <w:p>
      <w:pPr>
        <w:pStyle w:val="Heading1"/>
      </w:pPr>
      <w:r>
        <w:t xml:space="preserve">Northwest Marine Engineering Solutions</w:t>
      </w:r>
    </w:p>
    <w:p>
      <w:pPr>
        <w:pStyle w:val="FirstParagraph"/>
      </w:pPr>
      <w:r>
        <w:t xml:space="preserve">1200 Burrard Street, Suite 400</w:t>
      </w:r>
    </w:p>
    <w:p>
      <w:pPr>
        <w:pStyle w:val="BodyText"/>
      </w:pPr>
      <w:r>
        <w:t xml:space="preserve">Vancouver, BC V6Z 2C7, Canada</w:t>
      </w:r>
    </w:p>
    <w:p>
      <w:pPr>
        <w:pStyle w:val="BodyText"/>
      </w:pPr>
      <w:r>
        <w:t xml:space="preserve">Phone: +1 (604) 555-0198</w:t>
      </w:r>
    </w:p>
    <w:p>
      <w:pPr>
        <w:pStyle w:val="BodyText"/>
      </w:pPr>
      <w:r>
        <w:t xml:space="preserve">Email: billing@nwmarinesolutions.ca</w:t>
      </w:r>
    </w:p>
    <w:p>
      <w:pPr>
        <w:pStyle w:val="BodyText"/>
      </w:pPr>
      <w:r>
        <w:t xml:space="preserve">Business Number: 123456789RC0001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INV-2023-10-884</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Pacific Coast Shipping Ltd.</w:t>
      </w:r>
    </w:p>
    <w:p>
      <w:pPr>
        <w:pStyle w:val="BodyText"/>
      </w:pPr>
      <w:r>
        <w:t xml:space="preserve">Attn: Fleet Operations Manager</w:t>
      </w:r>
    </w:p>
    <w:p>
      <w:pPr>
        <w:pStyle w:val="BodyText"/>
      </w:pPr>
      <w:r>
        <w:t xml:space="preserve">1055 West Pender Street</w:t>
      </w:r>
    </w:p>
    <w:p>
      <w:pPr>
        <w:pStyle w:val="BodyText"/>
      </w:pPr>
      <w:r>
        <w:t xml:space="preserve">Vancouver, BC V6E 3S7, Canada</w:t>
      </w:r>
    </w:p>
    <w:p>
      <w:pPr>
        <w:pStyle w:val="BodyText"/>
      </w:pPr>
      <w:r>
        <w:t xml:space="preserve">Client ID: PCS-9920</w:t>
      </w:r>
    </w:p>
    <w:bookmarkEnd w:id="22"/>
    <w:bookmarkStart w:id="23" w:name="service-location"/>
    <w:p>
      <w:pPr>
        <w:pStyle w:val="Heading3"/>
      </w:pPr>
      <w:r>
        <w:t xml:space="preserve">Service Location</w:t>
      </w:r>
    </w:p>
    <w:p>
      <w:pPr>
        <w:pStyle w:val="FirstParagraph"/>
      </w:pPr>
      <w:r>
        <w:rPr>
          <w:bCs/>
          <w:b/>
        </w:rPr>
        <w:t xml:space="preserve">Vancouver International Port</w:t>
      </w:r>
    </w:p>
    <w:p>
      <w:pPr>
        <w:pStyle w:val="BodyText"/>
      </w:pPr>
      <w:r>
        <w:t xml:space="preserve">Terminal A, Berth 42</w:t>
      </w:r>
    </w:p>
    <w:p>
      <w:pPr>
        <w:pStyle w:val="BodyText"/>
      </w:pPr>
      <w:r>
        <w:t xml:space="preserve">North Arm, Burrard Inlet</w:t>
      </w:r>
    </w:p>
    <w:p>
      <w:pPr>
        <w:pStyle w:val="BodyText"/>
      </w:pPr>
      <w:r>
        <w:t xml:space="preserve">Vancouver, BC, Canada</w:t>
      </w:r>
    </w:p>
    <w:bookmarkEnd w:id="23"/>
    <w:p>
      <w:pPr>
        <w:pStyle w:val="BodyText"/>
      </w:pPr>
      <w:r>
        <w:rPr>
          <w:bCs/>
          <w:b/>
        </w:rPr>
        <w:t xml:space="preserve">Subject:</w:t>
      </w:r>
      <w:r>
        <w:t xml:space="preserve"> </w:t>
      </w:r>
      <w:r>
        <w:t xml:space="preserve">Professional Marine Engineering Consultation and Maintenance Services.</w:t>
      </w:r>
    </w:p>
    <w:p>
      <w:pPr>
        <w:pStyle w:val="BodyText"/>
      </w:pPr>
      <w:r>
        <w:t xml:space="preserve">This invoice represents the professional services rendered by a certified Marine Engineer specializing in propulsion systems, auxiliary machinery, and regulatory compliance within the jurisdiction of Canada Vancouver. The services detailed below were performed in accordance with the Canadian Standards Association (CSA) guidelines and Transport Canada regulations applicable to commercial vessels operating in British Columbia waters.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(CAD)</w:t>
            </w:r>
          </w:p>
        </w:tc>
        <w:tc>
          <w:tcPr/>
          <w:p>
            <w:pPr>
              <w:pStyle w:val="Compact"/>
              <w:jc w:val="left"/>
            </w:pPr>
            <w:r>
              <w:t xml:space="preserve">Amount (CAD)</w:t>
            </w:r>
          </w:p>
        </w:tc>
        <w:tc>
          <w:tcPr/>
          <w:p>
            <w:pPr>
              <w:pStyle w:val="Compact"/>
              <w:jc w:val="left"/>
            </w:pPr>
            <w:r>
              <w:t xml:space="preserve">GST (5%)</w:t>
            </w:r>
          </w:p>
        </w:tc>
      </w:tr>
      <w:tr>
        <w:tc>
          <w:tcPr/>
          <w:p>
            <w:pPr>
              <w:pStyle w:val="Compact"/>
              <w:jc w:val="left"/>
            </w:pPr>
            <w:r>
              <w:t xml:space="preserve">1</w:t>
            </w:r>
          </w:p>
        </w:tc>
        <w:tc>
          <w:tcPr/>
          <w:p>
            <w:pPr>
              <w:pStyle w:val="Compact"/>
              <w:jc w:val="left"/>
            </w:pPr>
            <w:r>
              <w:rPr>
                <w:bCs/>
                <w:b/>
              </w:rPr>
              <w:t xml:space="preserve">Propulsion System Diagnostic &amp; Overhaul</w:t>
            </w:r>
            <w:r>
              <w:br/>
            </w:r>
            <w:r>
              <w:t xml:space="preserve">Comprehensive inspection of the main diesel engine and reduction gear. Performed by a licensed Marine Engineer to ensure optimal performance and fuel efficiency. Includes vibration analysis and thermal imaging of critical components.</w:t>
            </w:r>
          </w:p>
        </w:tc>
        <w:tc>
          <w:tcPr/>
          <w:p>
            <w:pPr>
              <w:pStyle w:val="Compact"/>
              <w:jc w:val="left"/>
            </w:pPr>
            <w:r>
              <w:t xml:space="preserve">16.0</w:t>
            </w:r>
          </w:p>
        </w:tc>
        <w:tc>
          <w:tcPr/>
          <w:p>
            <w:pPr>
              <w:pStyle w:val="Compact"/>
              <w:jc w:val="left"/>
            </w:pPr>
            <w:r>
              <w:t xml:space="preserve">185.00</w:t>
            </w:r>
          </w:p>
        </w:tc>
        <w:tc>
          <w:tcPr/>
          <w:p>
            <w:pPr>
              <w:pStyle w:val="Compact"/>
              <w:jc w:val="left"/>
            </w:pPr>
            <w:r>
              <w:t xml:space="preserve">2,960.00</w:t>
            </w:r>
          </w:p>
        </w:tc>
        <w:tc>
          <w:tcPr/>
          <w:p>
            <w:pPr>
              <w:pStyle w:val="Compact"/>
              <w:jc w:val="left"/>
            </w:pPr>
            <w:r>
              <w:t xml:space="preserve">148.00</w:t>
            </w:r>
          </w:p>
        </w:tc>
      </w:tr>
      <w:tr>
        <w:tc>
          <w:tcPr/>
          <w:p>
            <w:pPr>
              <w:pStyle w:val="Compact"/>
              <w:jc w:val="left"/>
            </w:pPr>
            <w:r>
              <w:t xml:space="preserve">2</w:t>
            </w:r>
          </w:p>
        </w:tc>
        <w:tc>
          <w:tcPr/>
          <w:p>
            <w:pPr>
              <w:pStyle w:val="Compact"/>
              <w:jc w:val="left"/>
            </w:pPr>
            <w:r>
              <w:rPr>
                <w:bCs/>
                <w:b/>
              </w:rPr>
              <w:t xml:space="preserve">Regulatory Compliance Audit (Transport Canada)</w:t>
            </w:r>
            <w:r>
              <w:br/>
            </w:r>
            <w:r>
              <w:t xml:space="preserve">Review of vessel safety equipment and engineering logs to ensure full compliance with the Canada Shipping Act, 2001. Preparation of necessary documentation for the upcoming port state control inspection in Vancouver.</w:t>
            </w:r>
          </w:p>
        </w:tc>
        <w:tc>
          <w:tcPr/>
          <w:p>
            <w:pPr>
              <w:pStyle w:val="Compact"/>
              <w:jc w:val="left"/>
            </w:pPr>
            <w:r>
              <w:t xml:space="preserve">8.0</w:t>
            </w:r>
          </w:p>
        </w:tc>
        <w:tc>
          <w:tcPr/>
          <w:p>
            <w:pPr>
              <w:pStyle w:val="Compact"/>
              <w:jc w:val="left"/>
            </w:pPr>
            <w:r>
              <w:t xml:space="preserve">200.00</w:t>
            </w:r>
          </w:p>
        </w:tc>
        <w:tc>
          <w:tcPr/>
          <w:p>
            <w:pPr>
              <w:pStyle w:val="Compact"/>
              <w:jc w:val="left"/>
            </w:pPr>
            <w:r>
              <w:t xml:space="preserve">1,600.00</w:t>
            </w:r>
          </w:p>
        </w:tc>
        <w:tc>
          <w:tcPr/>
          <w:p>
            <w:pPr>
              <w:pStyle w:val="Compact"/>
              <w:jc w:val="left"/>
            </w:pPr>
            <w:r>
              <w:t xml:space="preserve">80.00</w:t>
            </w:r>
          </w:p>
        </w:tc>
      </w:tr>
      <w:tr>
        <w:tc>
          <w:tcPr/>
          <w:p>
            <w:pPr>
              <w:pStyle w:val="Compact"/>
              <w:jc w:val="left"/>
            </w:pPr>
            <w:r>
              <w:t xml:space="preserve">3</w:t>
            </w:r>
          </w:p>
        </w:tc>
        <w:tc>
          <w:tcPr/>
          <w:p>
            <w:pPr>
              <w:pStyle w:val="Compact"/>
              <w:jc w:val="left"/>
            </w:pPr>
            <w:r>
              <w:rPr>
                <w:bCs/>
                <w:b/>
              </w:rPr>
              <w:t xml:space="preserve">Ballast Water Management System Calibration</w:t>
            </w:r>
            <w:r>
              <w:br/>
            </w:r>
            <w:r>
              <w:t xml:space="preserve">Technical calibration and testing of the ballast water treatment unit to meet IMO D-2 standards. Essential for vessels operating in the sensitive marine ecosystem of the Salish Sea and Vancouver Harbour.</w:t>
            </w:r>
          </w:p>
        </w:tc>
        <w:tc>
          <w:tcPr/>
          <w:p>
            <w:pPr>
              <w:pStyle w:val="Compact"/>
              <w:jc w:val="left"/>
            </w:pPr>
            <w:r>
              <w:t xml:space="preserve">12.0</w:t>
            </w:r>
          </w:p>
        </w:tc>
        <w:tc>
          <w:tcPr/>
          <w:p>
            <w:pPr>
              <w:pStyle w:val="Compact"/>
              <w:jc w:val="left"/>
            </w:pPr>
            <w:r>
              <w:t xml:space="preserve">175.00</w:t>
            </w:r>
          </w:p>
        </w:tc>
        <w:tc>
          <w:tcPr/>
          <w:p>
            <w:pPr>
              <w:pStyle w:val="Compact"/>
              <w:jc w:val="left"/>
            </w:pPr>
            <w:r>
              <w:t xml:space="preserve">2,100.00</w:t>
            </w:r>
          </w:p>
        </w:tc>
        <w:tc>
          <w:tcPr/>
          <w:p>
            <w:pPr>
              <w:pStyle w:val="Compact"/>
              <w:jc w:val="left"/>
            </w:pPr>
            <w:r>
              <w:t xml:space="preserve">105.00</w:t>
            </w:r>
          </w:p>
        </w:tc>
      </w:tr>
      <w:tr>
        <w:tc>
          <w:tcPr/>
          <w:p>
            <w:pPr>
              <w:pStyle w:val="Compact"/>
              <w:jc w:val="left"/>
            </w:pPr>
            <w:r>
              <w:t xml:space="preserve">4</w:t>
            </w:r>
          </w:p>
        </w:tc>
        <w:tc>
          <w:tcPr/>
          <w:p>
            <w:pPr>
              <w:pStyle w:val="Compact"/>
              <w:jc w:val="left"/>
            </w:pPr>
            <w:r>
              <w:rPr>
                <w:bCs/>
                <w:b/>
              </w:rPr>
              <w:t xml:space="preserve">Emergency Generator Load Bank Testing</w:t>
            </w:r>
            <w:r>
              <w:br/>
            </w:r>
            <w:r>
              <w:t xml:space="preserve">Full load testing of the emergency diesel generator set. Verification of automatic transfer switch functionality and fuel system integrity. Critical for maintaining safety certification in Canadian waters.</w:t>
            </w:r>
          </w:p>
        </w:tc>
        <w:tc>
          <w:tcPr/>
          <w:p>
            <w:pPr>
              <w:pStyle w:val="Compact"/>
              <w:jc w:val="left"/>
            </w:pPr>
            <w:r>
              <w:t xml:space="preserve">6.0</w:t>
            </w:r>
          </w:p>
        </w:tc>
        <w:tc>
          <w:tcPr/>
          <w:p>
            <w:pPr>
              <w:pStyle w:val="Compact"/>
              <w:jc w:val="left"/>
            </w:pPr>
            <w:r>
              <w:t xml:space="preserve">185.00</w:t>
            </w:r>
          </w:p>
        </w:tc>
        <w:tc>
          <w:tcPr/>
          <w:p>
            <w:pPr>
              <w:pStyle w:val="Compact"/>
              <w:jc w:val="left"/>
            </w:pPr>
            <w:r>
              <w:t xml:space="preserve">1,110.00</w:t>
            </w:r>
          </w:p>
        </w:tc>
        <w:tc>
          <w:tcPr/>
          <w:p>
            <w:pPr>
              <w:pStyle w:val="Compact"/>
              <w:jc w:val="left"/>
            </w:pPr>
            <w:r>
              <w:t xml:space="preserve">55.50</w:t>
            </w:r>
          </w:p>
        </w:tc>
      </w:tr>
      <w:tr>
        <w:tc>
          <w:tcPr/>
          <w:p>
            <w:pPr>
              <w:pStyle w:val="Compact"/>
              <w:jc w:val="left"/>
            </w:pPr>
            <w:r>
              <w:t xml:space="preserve">5</w:t>
            </w:r>
          </w:p>
        </w:tc>
        <w:tc>
          <w:tcPr/>
          <w:p>
            <w:pPr>
              <w:pStyle w:val="Compact"/>
              <w:jc w:val="left"/>
            </w:pPr>
            <w:r>
              <w:rPr>
                <w:bCs/>
                <w:b/>
              </w:rPr>
              <w:t xml:space="preserve">Technical Reporting &amp; Engineering Consultation</w:t>
            </w:r>
            <w:r>
              <w:br/>
            </w:r>
            <w:r>
              <w:t xml:space="preserve">Drafting of detailed engineering reports, maintenance schedules, and crew training recommendations. Includes a site visit to the Vancouver office to discuss long-term fleet maintenance strategies.</w:t>
            </w:r>
          </w:p>
        </w:tc>
        <w:tc>
          <w:tcPr/>
          <w:p>
            <w:pPr>
              <w:pStyle w:val="Compact"/>
              <w:jc w:val="left"/>
            </w:pPr>
            <w:r>
              <w:t xml:space="preserve">10.0</w:t>
            </w:r>
          </w:p>
        </w:tc>
        <w:tc>
          <w:tcPr/>
          <w:p>
            <w:pPr>
              <w:pStyle w:val="Compact"/>
              <w:jc w:val="left"/>
            </w:pPr>
            <w:r>
              <w:t xml:space="preserve">150.00</w:t>
            </w:r>
          </w:p>
        </w:tc>
        <w:tc>
          <w:tcPr/>
          <w:p>
            <w:pPr>
              <w:pStyle w:val="Compact"/>
              <w:jc w:val="left"/>
            </w:pPr>
            <w:r>
              <w:t xml:space="preserve">1,500.00</w:t>
            </w:r>
          </w:p>
        </w:tc>
        <w:tc>
          <w:tcPr/>
          <w:p>
            <w:pPr>
              <w:pStyle w:val="Compact"/>
              <w:jc w:val="left"/>
            </w:pPr>
            <w:r>
              <w:t xml:space="preserve">75.00</w:t>
            </w:r>
          </w:p>
        </w:tc>
      </w:tr>
      <w:tr>
        <w:tc>
          <w:tcPr/>
          <w:p>
            <w:pPr>
              <w:pStyle w:val="Compact"/>
              <w:jc w:val="left"/>
            </w:pPr>
            <w:r>
              <w:t xml:space="preserve">6</w:t>
            </w:r>
          </w:p>
        </w:tc>
        <w:tc>
          <w:tcPr/>
          <w:p>
            <w:pPr>
              <w:pStyle w:val="Compact"/>
              <w:jc w:val="left"/>
            </w:pPr>
            <w:r>
              <w:rPr>
                <w:bCs/>
                <w:b/>
              </w:rPr>
              <w:t xml:space="preserve">Specialized Tooling &amp; Consumables</w:t>
            </w:r>
            <w:r>
              <w:br/>
            </w:r>
            <w:r>
              <w:t xml:space="preserve">Reimbursement for specialized marine-grade sealants, diagnostic software licenses, and calibration fluids used during the service period in Canada Vancouver.</w:t>
            </w:r>
          </w:p>
        </w:tc>
        <w:tc>
          <w:tcPr/>
          <w:p>
            <w:pPr>
              <w:pStyle w:val="Compact"/>
              <w:jc w:val="left"/>
            </w:pPr>
            <w:r>
              <w:t xml:space="preserve">1.0</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22.50</w:t>
            </w:r>
          </w:p>
        </w:tc>
      </w:tr>
    </w:tbl>
    <w:p>
      <w:pPr>
        <w:pStyle w:val="BodyText"/>
      </w:pPr>
      <w:r>
        <w:t xml:space="preserve">Subtotal:</w:t>
      </w:r>
      <w:r>
        <w:t xml:space="preserve"> </w:t>
      </w:r>
      <w:r>
        <w:t xml:space="preserve">$9,720.00</w:t>
      </w:r>
    </w:p>
    <w:p>
      <w:pPr>
        <w:pStyle w:val="BodyText"/>
      </w:pPr>
      <w:r>
        <w:t xml:space="preserve">Goods and Services Tax (GST) 5%:</w:t>
      </w:r>
      <w:r>
        <w:t xml:space="preserve"> </w:t>
      </w:r>
      <w:r>
        <w:t xml:space="preserve">$486.00</w:t>
      </w:r>
    </w:p>
    <w:p>
      <w:pPr>
        <w:pStyle w:val="BodyText"/>
      </w:pPr>
      <w:r>
        <w:t xml:space="preserve">British Columbia Provincial Sales Tax (PST) 7%:</w:t>
      </w:r>
      <w:r>
        <w:t xml:space="preserve"> </w:t>
      </w:r>
      <w:r>
        <w:t xml:space="preserve">$680.40</w:t>
      </w:r>
    </w:p>
    <w:p>
      <w:pPr>
        <w:pStyle w:val="BodyText"/>
      </w:pPr>
      <w:r>
        <w:t xml:space="preserve">TOTAL DUE (CAD):</w:t>
      </w:r>
      <w:r>
        <w:t xml:space="preserve"> </w:t>
      </w:r>
      <w:r>
        <w:t xml:space="preserve">$10,886.40</w:t>
      </w:r>
    </w:p>
    <w:bookmarkStart w:id="24" w:name="payment-instructions"/>
    <w:p>
      <w:pPr>
        <w:pStyle w:val="Heading4"/>
      </w:pPr>
      <w:r>
        <w:t xml:space="preserve">Payment Instructions</w:t>
      </w:r>
    </w:p>
    <w:p>
      <w:pPr>
        <w:pStyle w:val="FirstParagraph"/>
      </w:pPr>
      <w:r>
        <w:t xml:space="preserve">Please remit payment within 30 days of the invoice date. Late payments may be subject to a 1.5% monthly interest charge in accordance with the British Columbia Interest Act.</w:t>
      </w:r>
    </w:p>
    <w:p>
      <w:pPr>
        <w:pStyle w:val="BodyText"/>
      </w:pPr>
      <w:r>
        <w:rPr>
          <w:bCs/>
          <w:b/>
        </w:rPr>
        <w:t xml:space="preserve">Bank Transfer (EFT):</w:t>
      </w:r>
    </w:p>
    <w:p>
      <w:pPr>
        <w:pStyle w:val="BodyText"/>
      </w:pPr>
      <w:r>
        <w:t xml:space="preserve">Bank Name: Royal Bank of Canada</w:t>
      </w:r>
      <w:r>
        <w:br/>
      </w:r>
      <w:r>
        <w:t xml:space="preserve">Branch: Vancouver Downtown</w:t>
      </w:r>
      <w:r>
        <w:br/>
      </w:r>
      <w:r>
        <w:t xml:space="preserve">Transit Number: 00001</w:t>
      </w:r>
      <w:r>
        <w:br/>
      </w:r>
      <w:r>
        <w:t xml:space="preserve">Institution Number: 003</w:t>
      </w:r>
      <w:r>
        <w:br/>
      </w:r>
      <w:r>
        <w:t xml:space="preserve">Account Number: 123456789</w:t>
      </w:r>
      <w:r>
        <w:br/>
      </w:r>
      <w:r>
        <w:t xml:space="preserve">Account Name: Northwest Marine Engineering Solutions Inc.</w:t>
      </w:r>
    </w:p>
    <w:p>
      <w:pPr>
        <w:pStyle w:val="BodyText"/>
      </w:pPr>
      <w:r>
        <w:rPr>
          <w:bCs/>
          <w:b/>
        </w:rPr>
        <w:t xml:space="preserve">Cheque:</w:t>
      </w:r>
      <w:r>
        <w:t xml:space="preserve"> </w:t>
      </w:r>
      <w:r>
        <w:t xml:space="preserve">Payable to "Northwest Marine Engineering Solutions Inc." and mail to the address listed in the header.</w:t>
      </w:r>
    </w:p>
    <w:bookmarkEnd w:id="24"/>
    <w:bookmarkStart w:id="25" w:name="terms-and-conditions"/>
    <w:p>
      <w:pPr>
        <w:pStyle w:val="Heading4"/>
      </w:pPr>
      <w:r>
        <w:t xml:space="preserve">Terms and Conditions</w:t>
      </w:r>
    </w:p>
    <w:p>
      <w:pPr>
        <w:numPr>
          <w:ilvl w:val="0"/>
          <w:numId w:val="1001"/>
        </w:numPr>
        <w:pStyle w:val="Compact"/>
      </w:pPr>
      <w:r>
        <w:t xml:space="preserve">All services are performed by qualified Marine Engineers licensed to operate in Canada.</w:t>
      </w:r>
    </w:p>
    <w:p>
      <w:pPr>
        <w:numPr>
          <w:ilvl w:val="0"/>
          <w:numId w:val="1001"/>
        </w:numPr>
        <w:pStyle w:val="Compact"/>
      </w:pPr>
      <w:r>
        <w:t xml:space="preserve">This invoice is subject to the laws of the Province of British Columbia and the federal laws of Canada.</w:t>
      </w:r>
    </w:p>
    <w:p>
      <w:pPr>
        <w:numPr>
          <w:ilvl w:val="0"/>
          <w:numId w:val="1001"/>
        </w:numPr>
        <w:pStyle w:val="Compact"/>
      </w:pPr>
      <w:r>
        <w:t xml:space="preserve">Any disputes regarding this invoice must be raised in writing within 14 days of receipt.</w:t>
      </w:r>
    </w:p>
    <w:p>
      <w:pPr>
        <w:numPr>
          <w:ilvl w:val="0"/>
          <w:numId w:val="1001"/>
        </w:numPr>
        <w:pStyle w:val="Compact"/>
      </w:pPr>
      <w:r>
        <w:t xml:space="preserve">Prices are quoted in Canadian Dollars (CAD). Foreign currency conversions are at the client's risk.</w:t>
      </w:r>
    </w:p>
    <w:p>
      <w:pPr>
        <w:numPr>
          <w:ilvl w:val="0"/>
          <w:numId w:val="1001"/>
        </w:numPr>
        <w:pStyle w:val="Compact"/>
      </w:pPr>
      <w:r>
        <w:t xml:space="preserve">Northwest Marine Engineering Solutions guarantees all workmanship for a period of 90 days from the date of service completion.</w:t>
      </w:r>
    </w:p>
    <w:bookmarkEnd w:id="25"/>
    <w:p>
      <w:pPr>
        <w:pStyle w:val="FirstParagraph"/>
      </w:pPr>
      <w:r>
        <w:t xml:space="preserve">Thank you for your business. We appreciate your trust in our marine engineering expertise.</w:t>
      </w:r>
    </w:p>
    <w:p>
      <w:pPr>
        <w:pStyle w:val="BodyText"/>
      </w:pPr>
      <w:r>
        <w:t xml:space="preserve">Northwest Marine Engineering Solutions Inc. | Vancouver, BC, Canada</w:t>
      </w:r>
    </w:p>
    <w:p>
      <w:pPr>
        <w:pStyle w:val="BodyText"/>
      </w:pPr>
      <w:r>
        <w:t xml:space="preserve">Registered under the Business Corporations Act (British Columbia)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dc:title>
  <dc:creator/>
  <dc:language>en</dc:language>
  <cp:keywords/>
  <dcterms:created xsi:type="dcterms:W3CDTF">2026-10-10T03:36:36Z</dcterms:created>
  <dcterms:modified xsi:type="dcterms:W3CDTF">2026-10-10T03:36:36Z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