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caribbean-marine-solutions-s.a.s."/>
    <w:p>
      <w:pPr>
        <w:pStyle w:val="Heading1"/>
      </w:pPr>
      <w:r>
        <w:t xml:space="preserve">Caribbean Marine Solutions S.A.S.</w:t>
      </w:r>
    </w:p>
    <w:p>
      <w:pPr>
        <w:pStyle w:val="FirstParagraph"/>
      </w:pPr>
      <w:r>
        <w:rPr>
          <w:bCs/>
          <w:b/>
        </w:rPr>
        <w:t xml:space="preserve">Specialized Marine Engineering Services</w:t>
      </w:r>
    </w:p>
    <w:p>
      <w:pPr>
        <w:pStyle w:val="BodyText"/>
      </w:pPr>
      <w:r>
        <w:t xml:space="preserve">Calle 100 #19-25, Oficina 401, Bogotá D.C., Colombia</w:t>
      </w:r>
    </w:p>
    <w:p>
      <w:pPr>
        <w:pStyle w:val="BodyText"/>
      </w:pPr>
      <w:r>
        <w:t xml:space="preserve">NIT: 900.123.456-7 | Email: billing@caribbeanmarine.co</w:t>
      </w:r>
    </w:p>
    <w:p>
      <w:pPr>
        <w:pStyle w:val="BodyText"/>
      </w:pPr>
      <w:r>
        <w:t xml:space="preserve">Phone: +57 (1)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Port of Cartagena / Bogotá HQ</w:t>
      </w:r>
    </w:p>
    <w:bookmarkEnd w:id="21"/>
    <w:bookmarkStart w:id="22" w:name="bill-to-client"/>
    <w:p>
      <w:pPr>
        <w:pStyle w:val="Heading3"/>
      </w:pPr>
      <w:r>
        <w:t xml:space="preserve">Bill To (Client)</w:t>
      </w:r>
    </w:p>
    <w:p>
      <w:pPr>
        <w:pStyle w:val="FirstParagraph"/>
      </w:pPr>
      <w:r>
        <w:rPr>
          <w:bCs/>
          <w:b/>
        </w:rPr>
        <w:t xml:space="preserve">Pacific Logistics &amp; Shipping Corp.</w:t>
      </w:r>
    </w:p>
    <w:p>
      <w:pPr>
        <w:pStyle w:val="BodyText"/>
      </w:pPr>
      <w:r>
        <w:t xml:space="preserve">Av. El Dorado #45-12, Bogotá D.C., Colombia</w:t>
      </w:r>
    </w:p>
    <w:p>
      <w:pPr>
        <w:pStyle w:val="BodyText"/>
      </w:pPr>
      <w:r>
        <w:t xml:space="preserve">NIT: 800.987.654-3</w:t>
      </w:r>
    </w:p>
    <w:p>
      <w:pPr>
        <w:pStyle w:val="BodyText"/>
      </w:pPr>
      <w:r>
        <w:t xml:space="preserve">Attn: Procurement Department</w:t>
      </w:r>
    </w:p>
    <w:bookmarkEnd w:id="22"/>
    <w:bookmarkStart w:id="23" w:name="service-provider"/>
    <w:p>
      <w:pPr>
        <w:pStyle w:val="Heading3"/>
      </w:pPr>
      <w:r>
        <w:t xml:space="preserve">Service Provider</w:t>
      </w:r>
    </w:p>
    <w:p>
      <w:pPr>
        <w:pStyle w:val="FirstParagraph"/>
      </w:pPr>
      <w:r>
        <w:rPr>
          <w:bCs/>
          <w:b/>
        </w:rPr>
        <w:t xml:space="preserve">Lead Marine Engineer:</w:t>
      </w:r>
      <w:r>
        <w:t xml:space="preserve"> </w:t>
      </w:r>
      <w:r>
        <w:t xml:space="preserve">Ing. Carlos A. Rodríguez</w:t>
      </w:r>
    </w:p>
    <w:p>
      <w:pPr>
        <w:pStyle w:val="BodyText"/>
      </w:pPr>
      <w:r>
        <w:t xml:space="preserve">License No: 45892-MEC</w:t>
      </w:r>
    </w:p>
    <w:p>
      <w:pPr>
        <w:pStyle w:val="BodyText"/>
      </w:pPr>
      <w:r>
        <w:t xml:space="preserve">Department: Technical Operations &amp; Maintenance</w:t>
      </w:r>
    </w:p>
    <w:p>
      <w:pPr>
        <w:pStyle w:val="BodyText"/>
      </w:pPr>
      <w:r>
        <w:t xml:space="preserve">Region: Colombia (Bogotá Administration)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Unit Rate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Comprehensive Main Engine Overhaul Analysis</w:t>
            </w:r>
            <w:r>
              <w:br/>
            </w:r>
            <w:r>
              <w:t xml:space="preserve">Detailed inspection and diagnostic assessment of the MAN B&amp;W main propulsion engine. This service includes thermographic analysis, vibration testing, and cylinder liner wear measurement conducted by certified Marine Engineers in accordance with Colombian maritime regulations.</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Boiler System Efficiency Optimization</w:t>
            </w:r>
            <w:r>
              <w:br/>
            </w:r>
            <w:r>
              <w:t xml:space="preserve">Engineering consultation and retrofitting of auxiliary boiler systems to improve fuel efficiency and reduce emissions. Includes combustion tuning and safety valve calibration performed at the Bogotá technical facility prior to vessel deployment.</w:t>
            </w:r>
          </w:p>
        </w:tc>
        <w:tc>
          <w:tcPr/>
          <w:p>
            <w:pPr>
              <w:pStyle w:val="Compact"/>
              <w:jc w:val="left"/>
            </w:pPr>
            <w:r>
              <w:t xml:space="preserve">25</w:t>
            </w:r>
          </w:p>
        </w:tc>
        <w:tc>
          <w:tcPr/>
          <w:p>
            <w:pPr>
              <w:pStyle w:val="Compact"/>
              <w:jc w:val="left"/>
            </w:pPr>
            <w:r>
              <w:t xml:space="preserve">$400,000</w:t>
            </w:r>
          </w:p>
        </w:tc>
        <w:tc>
          <w:tcPr/>
          <w:p>
            <w:pPr>
              <w:pStyle w:val="Compact"/>
              <w:jc w:val="left"/>
            </w:pPr>
            <w:r>
              <w:t xml:space="preserve">$10,000,000</w:t>
            </w:r>
          </w:p>
        </w:tc>
      </w:tr>
      <w:tr>
        <w:tc>
          <w:tcPr/>
          <w:p>
            <w:pPr>
              <w:pStyle w:val="Compact"/>
              <w:jc w:val="left"/>
            </w:pPr>
            <w:r>
              <w:t xml:space="preserve">3</w:t>
            </w:r>
          </w:p>
        </w:tc>
        <w:tc>
          <w:tcPr/>
          <w:p>
            <w:pPr>
              <w:pStyle w:val="Compact"/>
              <w:jc w:val="left"/>
            </w:pPr>
            <w:r>
              <w:rPr>
                <w:bCs/>
                <w:b/>
              </w:rPr>
              <w:t xml:space="preserve">Electrical &amp; Automation Systems Audit</w:t>
            </w:r>
            <w:r>
              <w:br/>
            </w:r>
            <w:r>
              <w:t xml:space="preserve">Full audit of the ship's power distribution network and automation control systems. Ensures compliance with SOLAS standards and local Colombian port authority requirements. Includes software updates for engine control units.</w:t>
            </w:r>
          </w:p>
        </w:tc>
        <w:tc>
          <w:tcPr/>
          <w:p>
            <w:pPr>
              <w:pStyle w:val="Compact"/>
              <w:jc w:val="left"/>
            </w:pPr>
            <w:r>
              <w:t xml:space="preserve">30</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4</w:t>
            </w:r>
          </w:p>
        </w:tc>
        <w:tc>
          <w:tcPr/>
          <w:p>
            <w:pPr>
              <w:pStyle w:val="Compact"/>
              <w:jc w:val="left"/>
            </w:pPr>
            <w:r>
              <w:rPr>
                <w:bCs/>
                <w:b/>
              </w:rPr>
              <w:t xml:space="preserve">Preventive Maintenance Planning (PMP)</w:t>
            </w:r>
            <w:r>
              <w:br/>
            </w:r>
            <w:r>
              <w:t xml:space="preserve">Development of a 12-month preventive maintenance schedule for the vessel's mechanical systems. This strategic document is tailored for operations within Colombian waters and includes spare parts forecasting.</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rPr>
                <w:bCs/>
                <w:b/>
              </w:rPr>
              <w:t xml:space="preserve">Technical Reporting &amp; Regulatory Compliance</w:t>
            </w:r>
            <w:r>
              <w:br/>
            </w:r>
            <w:r>
              <w:t xml:space="preserve">Preparation of official engineering reports for the Colombian Maritime Authority (DIMAR). Includes documentation of all repairs, safety checks, and environmental compliance certificates required for operation in Bogotá-administered logistics chains.</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bl>
    <w:p>
      <w:pPr>
        <w:pStyle w:val="BodyText"/>
      </w:pPr>
      <w:r>
        <w:t xml:space="preserve">Subtotal:</w:t>
      </w:r>
      <w:r>
        <w:t xml:space="preserve"> </w:t>
      </w:r>
      <w:r>
        <w:t xml:space="preserve">$44,650,000</w:t>
      </w:r>
    </w:p>
    <w:p>
      <w:pPr>
        <w:pStyle w:val="BodyText"/>
      </w:pPr>
      <w:r>
        <w:t xml:space="preserve">IVA (19% Tax):</w:t>
      </w:r>
      <w:r>
        <w:t xml:space="preserve"> </w:t>
      </w:r>
      <w:r>
        <w:t xml:space="preserve">$8,483,500</w:t>
      </w:r>
    </w:p>
    <w:p>
      <w:pPr>
        <w:pStyle w:val="BodyText"/>
      </w:pPr>
      <w:r>
        <w:t xml:space="preserve">TOTAL DUE (COP):</w:t>
      </w:r>
      <w:r>
        <w:t xml:space="preserve"> </w:t>
      </w:r>
      <w:r>
        <w:t xml:space="preserve">$53,133,500</w:t>
      </w:r>
    </w:p>
    <w:bookmarkStart w:id="24" w:name="payment-terms-conditions"/>
    <w:p>
      <w:pPr>
        <w:pStyle w:val="Heading4"/>
      </w:pPr>
      <w:r>
        <w:t xml:space="preserve">Payment Terms &amp; Conditions</w:t>
      </w:r>
    </w:p>
    <w:p>
      <w:pPr>
        <w:pStyle w:val="FirstParagraph"/>
      </w:pPr>
      <w:r>
        <w:t xml:space="preserve">Payment is due within 30 days from the date of invoice issuance. Late payments will incur a penalty of 1.5% per month as per Colombian commercial law. Please reference the Invoice Number (INV-2023-0892) on all transfers.</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Bancolombia</w:t>
      </w:r>
    </w:p>
    <w:p>
      <w:pPr>
        <w:pStyle w:val="BodyText"/>
      </w:pPr>
      <w:r>
        <w:rPr>
          <w:bCs/>
          <w:b/>
        </w:rPr>
        <w:t xml:space="preserve">Account Name:</w:t>
      </w:r>
      <w:r>
        <w:t xml:space="preserve"> </w:t>
      </w:r>
      <w:r>
        <w:t xml:space="preserve">Caribbean Marine Solutions S.A.S.</w:t>
      </w:r>
    </w:p>
    <w:p>
      <w:pPr>
        <w:pStyle w:val="BodyText"/>
      </w:pPr>
      <w:r>
        <w:rPr>
          <w:bCs/>
          <w:b/>
        </w:rPr>
        <w:t xml:space="preserve">Account Number:</w:t>
      </w:r>
      <w:r>
        <w:t xml:space="preserve"> </w:t>
      </w:r>
      <w:r>
        <w:t xml:space="preserve">123-456789-00</w:t>
      </w:r>
    </w:p>
    <w:p>
      <w:pPr>
        <w:pStyle w:val="BodyText"/>
      </w:pPr>
      <w:r>
        <w:rPr>
          <w:bCs/>
          <w:b/>
        </w:rPr>
        <w:t xml:space="preserve">Branch:</w:t>
      </w:r>
      <w:r>
        <w:t xml:space="preserve"> </w:t>
      </w:r>
      <w:r>
        <w:t xml:space="preserve">Bogotá Centro</w:t>
      </w:r>
    </w:p>
    <w:p>
      <w:pPr>
        <w:pStyle w:val="BodyText"/>
      </w:pPr>
      <w:r>
        <w:rPr>
          <w:bCs/>
          <w:b/>
        </w:rPr>
        <w:t xml:space="preserve">SWIFT Code:</w:t>
      </w:r>
      <w:r>
        <w:t xml:space="preserve"> </w:t>
      </w:r>
      <w:r>
        <w:t xml:space="preserve">BCOCCOBB</w:t>
      </w:r>
    </w:p>
    <w:bookmarkEnd w:id="25"/>
    <w:bookmarkStart w:id="26" w:name="service-scope-clarification"/>
    <w:p>
      <w:pPr>
        <w:pStyle w:val="Heading4"/>
      </w:pPr>
      <w:r>
        <w:t xml:space="preserve">Service Scope Clarification</w:t>
      </w:r>
    </w:p>
    <w:p>
      <w:pPr>
        <w:pStyle w:val="FirstParagraph"/>
      </w:pPr>
      <w:r>
        <w:t xml:space="preserve">This invoice covers professional services rendered by qualified Marine Engineers specializing in heavy machinery and naval architecture. All work performed adheres to the highest international standards (ISO 9001) and local regulations enforced in Colombia. The engineering team based in Bogotá ensures that all technical documentation is accurate, legally binding, and ready for submission to relevant maritime authorities.</w:t>
      </w:r>
    </w:p>
    <w:p>
      <w:pPr>
        <w:pStyle w:val="BodyText"/>
      </w:pPr>
      <w:r>
        <w:t xml:space="preserve">The services detailed above include labor, technical expertise, and standard diagnostic tools. Specialized spare parts or external subcontracting services not explicitly listed in this invoice will be billed separately upon prior written approval from the client.</w:t>
      </w:r>
    </w:p>
    <w:bookmarkEnd w:id="26"/>
    <w:p>
      <w:pPr>
        <w:pStyle w:val="BodyText"/>
      </w:pPr>
      <w:r>
        <w:rPr>
          <w:bCs/>
          <w:b/>
        </w:rPr>
        <w:t xml:space="preserve">Authorized by (Provider)</w:t>
      </w:r>
    </w:p>
    <w:p>
      <w:pPr>
        <w:pStyle w:val="BodyText"/>
      </w:pPr>
      <w:r>
        <w:t xml:space="preserve">Ing. Carlos A. Rodríguez</w:t>
      </w:r>
    </w:p>
    <w:p>
      <w:pPr>
        <w:pStyle w:val="BodyText"/>
      </w:pPr>
      <w:r>
        <w:t xml:space="preserve">Chief Marine Engineer</w:t>
      </w:r>
    </w:p>
    <w:p>
      <w:pPr>
        <w:pStyle w:val="BodyText"/>
      </w:pPr>
      <w:r>
        <w:t xml:space="preserve">Caribbean Marine Solutions S.A.S.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Pacific Logistics &amp; Shipping Corp.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Bogotá, Colombia</dc:title>
  <dc:creator/>
  <dc:language>en</dc:language>
  <cp:keywords/>
  <dcterms:created xsi:type="dcterms:W3CDTF">2026-10-10T04:40:50Z</dcterms:created>
  <dcterms:modified xsi:type="dcterms:W3CDTF">2026-10-10T04:40:50Z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