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Marine</w:t>
      </w:r>
      <w:r>
        <w:t xml:space="preserve"> </w:t>
      </w:r>
      <w:r>
        <w:t xml:space="preserve">Engineering</w:t>
      </w:r>
      <w:r>
        <w:t xml:space="preserve"> </w:t>
      </w:r>
      <w:r>
        <w:t xml:space="preserve">Services</w:t>
      </w:r>
    </w:p>
    <w:bookmarkStart w:id="20" w:name="north-sea-marine-engineering-gmbh"/>
    <w:p>
      <w:pPr>
        <w:pStyle w:val="Heading1"/>
      </w:pPr>
      <w:r>
        <w:t xml:space="preserve">North Sea Marine Engineering GmbH</w:t>
      </w:r>
    </w:p>
    <w:p>
      <w:pPr>
        <w:pStyle w:val="FirstParagraph"/>
      </w:pPr>
      <w:r>
        <w:rPr>
          <w:bCs/>
          <w:b/>
        </w:rPr>
        <w:t xml:space="preserve">Specialized Marine Engineering &amp; Technical Consultancy</w:t>
      </w:r>
    </w:p>
    <w:p>
      <w:pPr>
        <w:pStyle w:val="BodyText"/>
      </w:pPr>
      <w:r>
        <w:t xml:space="preserve">Spandauer Damm 123</w:t>
      </w:r>
    </w:p>
    <w:p>
      <w:pPr>
        <w:pStyle w:val="BodyText"/>
      </w:pPr>
      <w:r>
        <w:t xml:space="preserve">13597 Berlin, Germany</w:t>
      </w:r>
    </w:p>
    <w:p>
      <w:pPr>
        <w:pStyle w:val="BodyText"/>
      </w:pPr>
      <w:r>
        <w:t xml:space="preserve">Email: billing@northseamarine.de</w:t>
      </w:r>
    </w:p>
    <w:p>
      <w:pPr>
        <w:pStyle w:val="BodyText"/>
      </w:pPr>
      <w:r>
        <w:t xml:space="preserve">Phone: +49 30 1234 5678</w:t>
      </w:r>
    </w:p>
    <w:p>
      <w:pPr>
        <w:pStyle w:val="BodyText"/>
      </w:pPr>
      <w:r>
        <w:t xml:space="preserve">USt-IdNr.: DE123456789</w:t>
      </w:r>
    </w:p>
    <w:bookmarkEnd w:id="20"/>
    <w:bookmarkStart w:id="21" w:name="invoice"/>
    <w:p>
      <w:pPr>
        <w:pStyle w:val="Heading2"/>
      </w:pPr>
      <w:r>
        <w:t xml:space="preserve">INVOICE</w:t>
      </w:r>
    </w:p>
    <w:p>
      <w:pPr>
        <w:pStyle w:val="FirstParagraph"/>
      </w:pPr>
      <w:r>
        <w:t xml:space="preserve">Invoice Number: INV-2023-10-884</w:t>
      </w:r>
    </w:p>
    <w:p>
      <w:pPr>
        <w:pStyle w:val="BodyText"/>
      </w:pPr>
      <w:r>
        <w:t xml:space="preserve">Date of Issue: October 24, 2023</w:t>
      </w:r>
    </w:p>
    <w:p>
      <w:pPr>
        <w:pStyle w:val="BodyText"/>
      </w:pPr>
      <w:r>
        <w:t xml:space="preserve">Due Date: November 23, 2023</w:t>
      </w:r>
    </w:p>
    <w:p>
      <w:pPr>
        <w:pStyle w:val="BodyText"/>
      </w:pPr>
      <w:r>
        <w:t xml:space="preserve">Payment Terms: Net 30 Days</w:t>
      </w:r>
    </w:p>
    <w:bookmarkEnd w:id="21"/>
    <w:bookmarkStart w:id="22" w:name="bill-to"/>
    <w:p>
      <w:pPr>
        <w:pStyle w:val="Heading3"/>
      </w:pPr>
      <w:r>
        <w:t xml:space="preserve">Bill To:</w:t>
      </w:r>
    </w:p>
    <w:p>
      <w:pPr>
        <w:pStyle w:val="FirstParagraph"/>
      </w:pPr>
      <w:r>
        <w:rPr>
          <w:bCs/>
          <w:b/>
        </w:rPr>
        <w:t xml:space="preserve">Baltic Logistics &amp; Shipping AG</w:t>
      </w:r>
    </w:p>
    <w:p>
      <w:pPr>
        <w:pStyle w:val="BodyText"/>
      </w:pPr>
      <w:r>
        <w:t xml:space="preserve">Attn: Procurement Department</w:t>
      </w:r>
    </w:p>
    <w:p>
      <w:pPr>
        <w:pStyle w:val="BodyText"/>
      </w:pPr>
      <w:r>
        <w:t xml:space="preserve">Invalidenstraße 42</w:t>
      </w:r>
    </w:p>
    <w:p>
      <w:pPr>
        <w:pStyle w:val="BodyText"/>
      </w:pPr>
      <w:r>
        <w:t xml:space="preserve">10115 Berlin, Germany</w:t>
      </w:r>
    </w:p>
    <w:p>
      <w:pPr>
        <w:pStyle w:val="BodyText"/>
      </w:pPr>
      <w:r>
        <w:t xml:space="preserve">USt-IdNr.: DE987654321</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MV "Berlin Star" Engine Overhaul</w:t>
      </w:r>
    </w:p>
    <w:p>
      <w:pPr>
        <w:pStyle w:val="BodyText"/>
      </w:pPr>
      <w:r>
        <w:rPr>
          <w:bCs/>
          <w:b/>
        </w:rPr>
        <w:t xml:space="preserve">Location:</w:t>
      </w:r>
      <w:r>
        <w:t xml:space="preserve"> </w:t>
      </w:r>
      <w:r>
        <w:t xml:space="preserve">Port of Berlin (Landwehr Canal)</w:t>
      </w:r>
    </w:p>
    <w:p>
      <w:pPr>
        <w:pStyle w:val="BodyText"/>
      </w:pPr>
      <w:r>
        <w:rPr>
          <w:bCs/>
          <w:b/>
        </w:rPr>
        <w:t xml:space="preserve">Contract ID:</w:t>
      </w:r>
      <w:r>
        <w:t xml:space="preserve"> </w:t>
      </w:r>
      <w:r>
        <w:t xml:space="preserve">MS-ENG-2023-BER-05</w:t>
      </w:r>
    </w:p>
    <w:p>
      <w:pPr>
        <w:pStyle w:val="BodyText"/>
      </w:pPr>
      <w:r>
        <w:rPr>
          <w:bCs/>
          <w:b/>
        </w:rPr>
        <w:t xml:space="preserve">Service Type:</w:t>
      </w:r>
      <w:r>
        <w:t xml:space="preserve"> </w:t>
      </w:r>
      <w:r>
        <w:t xml:space="preserve">Senior Marine Engineer Consultation</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Marine Engineering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VAT</w:t>
            </w:r>
          </w:p>
        </w:tc>
      </w:tr>
      <w:tr>
        <w:tc>
          <w:tcPr/>
          <w:p>
            <w:pPr>
              <w:pStyle w:val="Compact"/>
              <w:jc w:val="left"/>
            </w:pPr>
            <w:r>
              <w:t xml:space="preserve">1</w:t>
            </w:r>
          </w:p>
        </w:tc>
        <w:tc>
          <w:tcPr/>
          <w:p>
            <w:pPr>
              <w:pStyle w:val="Compact"/>
              <w:jc w:val="left"/>
            </w:pPr>
            <w:r>
              <w:rPr>
                <w:bCs/>
                <w:b/>
              </w:rPr>
              <w:t xml:space="preserve">Comprehensive Main Engine Diagnostic Analysis</w:t>
            </w:r>
            <w:r>
              <w:br/>
            </w:r>
            <w:r>
              <w:t xml:space="preserve">Detailed inspection of the MAN B&amp;W two-stroke diesel engine. This service includes thermodynamic analysis, vibration monitoring, and fuel injection system calibration performed by a certified Marine Engineer in accordance with German maritime safety standards.</w:t>
            </w:r>
          </w:p>
        </w:tc>
        <w:tc>
          <w:tcPr/>
          <w:p>
            <w:pPr>
              <w:pStyle w:val="Compact"/>
              <w:jc w:val="left"/>
            </w:pPr>
            <w:r>
              <w:t xml:space="preserve">16.0</w:t>
            </w:r>
          </w:p>
        </w:tc>
        <w:tc>
          <w:tcPr/>
          <w:p>
            <w:pPr>
              <w:pStyle w:val="Compact"/>
              <w:jc w:val="left"/>
            </w:pPr>
            <w:r>
              <w:t xml:space="preserve">180.00</w:t>
            </w:r>
          </w:p>
        </w:tc>
        <w:tc>
          <w:tcPr/>
          <w:p>
            <w:pPr>
              <w:pStyle w:val="Compact"/>
              <w:jc w:val="left"/>
            </w:pPr>
            <w:r>
              <w:t xml:space="preserve">2,880.00</w:t>
            </w:r>
          </w:p>
        </w:tc>
        <w:tc>
          <w:tcPr/>
          <w:p>
            <w:pPr>
              <w:pStyle w:val="Compact"/>
              <w:jc w:val="left"/>
            </w:pPr>
            <w:r>
              <w:t xml:space="preserve">19%</w:t>
            </w:r>
          </w:p>
        </w:tc>
      </w:tr>
      <w:tr>
        <w:tc>
          <w:tcPr/>
          <w:p>
            <w:pPr>
              <w:pStyle w:val="Compact"/>
              <w:jc w:val="left"/>
            </w:pPr>
            <w:r>
              <w:t xml:space="preserve">2</w:t>
            </w:r>
          </w:p>
        </w:tc>
        <w:tc>
          <w:tcPr/>
          <w:p>
            <w:pPr>
              <w:pStyle w:val="Compact"/>
              <w:jc w:val="left"/>
            </w:pPr>
            <w:r>
              <w:rPr>
                <w:bCs/>
                <w:b/>
              </w:rPr>
              <w:t xml:space="preserve">Propulsion System Optimization &amp; Efficiency Audit</w:t>
            </w:r>
            <w:r>
              <w:br/>
            </w:r>
            <w:r>
              <w:t xml:space="preserve">Technical assessment of the shaft alignment and propeller pitch efficiency. The Marine Engineer conducted load tests to ensure compliance with emission regulations specific to the Berlin waterways and inland shipping zones.</w:t>
            </w:r>
          </w:p>
        </w:tc>
        <w:tc>
          <w:tcPr/>
          <w:p>
            <w:pPr>
              <w:pStyle w:val="Compact"/>
              <w:jc w:val="left"/>
            </w:pPr>
            <w:r>
              <w:t xml:space="preserve">12.0</w:t>
            </w:r>
          </w:p>
        </w:tc>
        <w:tc>
          <w:tcPr/>
          <w:p>
            <w:pPr>
              <w:pStyle w:val="Compact"/>
              <w:jc w:val="left"/>
            </w:pPr>
            <w:r>
              <w:t xml:space="preserve">180.00</w:t>
            </w:r>
          </w:p>
        </w:tc>
        <w:tc>
          <w:tcPr/>
          <w:p>
            <w:pPr>
              <w:pStyle w:val="Compact"/>
              <w:jc w:val="left"/>
            </w:pPr>
            <w:r>
              <w:t xml:space="preserve">2,160.00</w:t>
            </w:r>
          </w:p>
        </w:tc>
        <w:tc>
          <w:tcPr/>
          <w:p>
            <w:pPr>
              <w:pStyle w:val="Compact"/>
              <w:jc w:val="left"/>
            </w:pPr>
            <w:r>
              <w:t xml:space="preserve">19%</w:t>
            </w:r>
          </w:p>
        </w:tc>
      </w:tr>
      <w:tr>
        <w:tc>
          <w:tcPr/>
          <w:p>
            <w:pPr>
              <w:pStyle w:val="Compact"/>
              <w:jc w:val="left"/>
            </w:pPr>
            <w:r>
              <w:t xml:space="preserve">3</w:t>
            </w:r>
          </w:p>
        </w:tc>
        <w:tc>
          <w:tcPr/>
          <w:p>
            <w:pPr>
              <w:pStyle w:val="Compact"/>
              <w:jc w:val="left"/>
            </w:pPr>
            <w:r>
              <w:rPr>
                <w:bCs/>
                <w:b/>
              </w:rPr>
              <w:t xml:space="preserve">Regulatory Compliance Reporting (German Flag State)</w:t>
            </w:r>
            <w:r>
              <w:br/>
            </w:r>
            <w:r>
              <w:t xml:space="preserve">Preparation of mandatory technical documentation required by the German Federal Maritime and Hydrographic Agency (BSH). Includes safety management system updates and environmental protection compliance checks.</w:t>
            </w:r>
          </w:p>
        </w:tc>
        <w:tc>
          <w:tcPr/>
          <w:p>
            <w:pPr>
              <w:pStyle w:val="Compact"/>
              <w:jc w:val="left"/>
            </w:pPr>
            <w:r>
              <w:t xml:space="preserve">8.0</w:t>
            </w:r>
          </w:p>
        </w:tc>
        <w:tc>
          <w:tcPr/>
          <w:p>
            <w:pPr>
              <w:pStyle w:val="Compact"/>
              <w:jc w:val="left"/>
            </w:pPr>
            <w:r>
              <w:t xml:space="preserve">150.00</w:t>
            </w:r>
          </w:p>
        </w:tc>
        <w:tc>
          <w:tcPr/>
          <w:p>
            <w:pPr>
              <w:pStyle w:val="Compact"/>
              <w:jc w:val="left"/>
            </w:pPr>
            <w:r>
              <w:t xml:space="preserve">1,200.00</w:t>
            </w:r>
          </w:p>
        </w:tc>
        <w:tc>
          <w:tcPr/>
          <w:p>
            <w:pPr>
              <w:pStyle w:val="Compact"/>
              <w:jc w:val="left"/>
            </w:pPr>
            <w:r>
              <w:t xml:space="preserve">19%</w:t>
            </w:r>
          </w:p>
        </w:tc>
      </w:tr>
      <w:tr>
        <w:tc>
          <w:tcPr/>
          <w:p>
            <w:pPr>
              <w:pStyle w:val="Compact"/>
              <w:jc w:val="left"/>
            </w:pPr>
            <w:r>
              <w:t xml:space="preserve">4</w:t>
            </w:r>
          </w:p>
        </w:tc>
        <w:tc>
          <w:tcPr/>
          <w:p>
            <w:pPr>
              <w:pStyle w:val="Compact"/>
              <w:jc w:val="left"/>
            </w:pPr>
            <w:r>
              <w:rPr>
                <w:bCs/>
                <w:b/>
              </w:rPr>
              <w:t xml:space="preserve">Emergency Response System Testing</w:t>
            </w:r>
            <w:r>
              <w:br/>
            </w:r>
            <w:r>
              <w:t xml:space="preserve">Verification of fire suppression systems and emergency generator functionality. The Marine Engineer supervised the full-load test of the auxiliary power units to ensure operational readiness.</w:t>
            </w:r>
          </w:p>
        </w:tc>
        <w:tc>
          <w:tcPr/>
          <w:p>
            <w:pPr>
              <w:pStyle w:val="Compact"/>
              <w:jc w:val="left"/>
            </w:pPr>
            <w:r>
              <w:t xml:space="preserve">6.0</w:t>
            </w:r>
          </w:p>
        </w:tc>
        <w:tc>
          <w:tcPr/>
          <w:p>
            <w:pPr>
              <w:pStyle w:val="Compact"/>
              <w:jc w:val="left"/>
            </w:pPr>
            <w:r>
              <w:t xml:space="preserve">180.00</w:t>
            </w:r>
          </w:p>
        </w:tc>
        <w:tc>
          <w:tcPr/>
          <w:p>
            <w:pPr>
              <w:pStyle w:val="Compact"/>
              <w:jc w:val="left"/>
            </w:pPr>
            <w:r>
              <w:t xml:space="preserve">1,080.00</w:t>
            </w:r>
          </w:p>
        </w:tc>
        <w:tc>
          <w:tcPr/>
          <w:p>
            <w:pPr>
              <w:pStyle w:val="Compact"/>
              <w:jc w:val="left"/>
            </w:pPr>
            <w:r>
              <w:t xml:space="preserve">19%</w:t>
            </w:r>
          </w:p>
        </w:tc>
      </w:tr>
      <w:tr>
        <w:tc>
          <w:tcPr/>
          <w:p>
            <w:pPr>
              <w:pStyle w:val="Compact"/>
              <w:jc w:val="left"/>
            </w:pPr>
            <w:r>
              <w:t xml:space="preserve">5</w:t>
            </w:r>
          </w:p>
        </w:tc>
        <w:tc>
          <w:tcPr/>
          <w:p>
            <w:pPr>
              <w:pStyle w:val="Compact"/>
              <w:jc w:val="left"/>
            </w:pPr>
            <w:r>
              <w:rPr>
                <w:bCs/>
                <w:b/>
              </w:rPr>
              <w:t xml:space="preserve">Technical Consultation &amp; Crew Training</w:t>
            </w:r>
            <w:r>
              <w:br/>
            </w:r>
            <w:r>
              <w:t xml:space="preserve">On-site training session for the vessel's engineering crew regarding new maintenance protocols. Conducted in Berlin to ensure local regulatory alignment.</w:t>
            </w:r>
          </w:p>
        </w:tc>
        <w:tc>
          <w:tcPr/>
          <w:p>
            <w:pPr>
              <w:pStyle w:val="Compact"/>
              <w:jc w:val="left"/>
            </w:pPr>
            <w:r>
              <w:t xml:space="preserve">4.0</w:t>
            </w:r>
          </w:p>
        </w:tc>
        <w:tc>
          <w:tcPr/>
          <w:p>
            <w:pPr>
              <w:pStyle w:val="Compact"/>
              <w:jc w:val="left"/>
            </w:pPr>
            <w:r>
              <w:t xml:space="preserve">150.00</w:t>
            </w:r>
          </w:p>
        </w:tc>
        <w:tc>
          <w:tcPr/>
          <w:p>
            <w:pPr>
              <w:pStyle w:val="Compact"/>
              <w:jc w:val="left"/>
            </w:pPr>
            <w:r>
              <w:t xml:space="preserve">600.00</w:t>
            </w:r>
          </w:p>
        </w:tc>
        <w:tc>
          <w:tcPr/>
          <w:p>
            <w:pPr>
              <w:pStyle w:val="Compact"/>
              <w:jc w:val="left"/>
            </w:pPr>
            <w:r>
              <w:t xml:space="preserve">19%</w:t>
            </w:r>
          </w:p>
        </w:tc>
      </w:tr>
    </w:tbl>
    <w:p>
      <w:pPr>
        <w:pStyle w:val="BodyText"/>
      </w:pPr>
      <w:r>
        <w:t xml:space="preserve">Subtotal:</w:t>
      </w:r>
      <w:r>
        <w:t xml:space="preserve"> </w:t>
      </w:r>
      <w:r>
        <w:t xml:space="preserve">7,920.00 EUR</w:t>
      </w:r>
    </w:p>
    <w:p>
      <w:pPr>
        <w:pStyle w:val="BodyText"/>
      </w:pPr>
      <w:r>
        <w:t xml:space="preserve">VAT (19%):</w:t>
      </w:r>
      <w:r>
        <w:t xml:space="preserve"> </w:t>
      </w:r>
      <w:r>
        <w:t xml:space="preserve">1,504.80 EUR</w:t>
      </w:r>
    </w:p>
    <w:p>
      <w:pPr>
        <w:pStyle w:val="BodyText"/>
      </w:pPr>
      <w:r>
        <w:t xml:space="preserve">Total Due:</w:t>
      </w:r>
      <w:r>
        <w:t xml:space="preserve"> </w:t>
      </w:r>
      <w:r>
        <w:t xml:space="preserve">9,424.80 EUR</w:t>
      </w:r>
    </w:p>
    <w:bookmarkStart w:id="24" w:name="payment-instructions"/>
    <w:p>
      <w:pPr>
        <w:pStyle w:val="Heading4"/>
      </w:pPr>
      <w:r>
        <w:t xml:space="preserve">Payment Instructions</w:t>
      </w:r>
    </w:p>
    <w:p>
      <w:pPr>
        <w:pStyle w:val="FirstParagraph"/>
      </w:pPr>
      <w:r>
        <w:t xml:space="preserve">Please transfer the total amount to the following bank account within 30 days of the invoice date:</w:t>
      </w:r>
    </w:p>
    <w:p>
      <w:pPr>
        <w:pStyle w:val="BodyText"/>
      </w:pPr>
      <w:r>
        <w:rPr>
          <w:bCs/>
          <w:b/>
        </w:rPr>
        <w:t xml:space="preserve">Bank Name:</w:t>
      </w:r>
      <w:r>
        <w:t xml:space="preserve"> </w:t>
      </w:r>
      <w:r>
        <w:t xml:space="preserve">Deutsche Bank AG Berlin</w:t>
      </w:r>
      <w:r>
        <w:br/>
      </w:r>
      <w:r>
        <w:rPr>
          <w:bCs/>
          <w:b/>
        </w:rPr>
        <w:t xml:space="preserve">Account Holder:</w:t>
      </w:r>
      <w:r>
        <w:t xml:space="preserve"> </w:t>
      </w:r>
      <w:r>
        <w:t xml:space="preserve">North Sea Marine Engineering GmbH</w:t>
      </w:r>
      <w:r>
        <w:br/>
      </w:r>
      <w:r>
        <w:rPr>
          <w:bCs/>
          <w:b/>
        </w:rPr>
        <w:t xml:space="preserve">IBAN:</w:t>
      </w:r>
      <w:r>
        <w:t xml:space="preserve"> </w:t>
      </w:r>
      <w:r>
        <w:t xml:space="preserve">DE89 3704 0044 0532 0130 00</w:t>
      </w:r>
      <w:r>
        <w:br/>
      </w:r>
      <w:r>
        <w:rPr>
          <w:bCs/>
          <w:b/>
        </w:rPr>
        <w:t xml:space="preserve">BIC:</w:t>
      </w:r>
      <w:r>
        <w:t xml:space="preserve"> </w:t>
      </w:r>
      <w:r>
        <w:t xml:space="preserve">COBADEFFXXX</w:t>
      </w:r>
      <w:r>
        <w:br/>
      </w:r>
      <w:r>
        <w:rPr>
          <w:bCs/>
          <w:b/>
        </w:rPr>
        <w:t xml:space="preserve">Reference:</w:t>
      </w:r>
      <w:r>
        <w:t xml:space="preserve"> </w:t>
      </w:r>
      <w:r>
        <w:t xml:space="preserve">INV-2023-10-884</w:t>
      </w:r>
    </w:p>
    <w:bookmarkEnd w:id="24"/>
    <w:bookmarkStart w:id="25" w:name="scope-of-work-and-service-details"/>
    <w:p>
      <w:pPr>
        <w:pStyle w:val="Heading4"/>
      </w:pPr>
      <w:r>
        <w:t xml:space="preserve">Scope of Work and Service Details</w:t>
      </w:r>
    </w:p>
    <w:p>
      <w:pPr>
        <w:pStyle w:val="FirstParagraph"/>
      </w:pPr>
      <w:r>
        <w:t xml:space="preserve">This invoice represents the professional services rendered by North Sea Marine Engineering GmbH, a premier provider of technical solutions based in Germany Berlin. As a specialized firm, we employ highly qualified Marine Engineers dedicated to maintaining the highest standards of maritime safety, efficiency, and regulatory compliance. The services detailed above were executed with precision, utilizing state-of-the-art diagnostic equipment and adhering strictly to the technical requirements set forth by German maritime law.</w:t>
      </w:r>
    </w:p>
    <w:p>
      <w:pPr>
        <w:pStyle w:val="BodyText"/>
      </w:pPr>
      <w:r>
        <w:t xml:space="preserve">The role of the Marine Engineer in this project was critical. The engineer performed a holistic assessment of the vessel's mechanical integrity. This involved not only the inspection of the primary propulsion machinery but also a thorough review of the auxiliary systems that support vessel operations. In the context of Germany Berlin, where inland waterway traffic is dense and environmental regulations are stringent, our Marine Engineer ensured that the vessel's emissions and noise levels were within the permissible limits defined by the European Union and local German authorities.</w:t>
      </w:r>
    </w:p>
    <w:p>
      <w:pPr>
        <w:pStyle w:val="BodyText"/>
      </w:pPr>
      <w:r>
        <w:t xml:space="preserve">Furthermore, the diagnostic phase included a predictive maintenance analysis. By utilizing vibration analysis and oil sampling, the Marine Engineer identified potential wear patterns in the main engine bearings. This proactive approach prevents catastrophic failure and extends the operational lifespan of the machinery, providing significant cost savings for the client. The technical report generated during this phase is available upon request and serves as a vital document for the vessel's maintenance history.</w:t>
      </w:r>
    </w:p>
    <w:p>
      <w:pPr>
        <w:pStyle w:val="BodyText"/>
      </w:pPr>
      <w:r>
        <w:t xml:space="preserve">Compliance with German regulations is a cornerstone of our service offering. The Marine Engineer verified that all safety equipment, including life-saving appliances and fire-fighting systems, met the current standards required for operation within German territorial waters. This includes adherence to the regulations governing the transport of goods via the Berlin waterways, ensuring that the vessel is fully certified for commercial operation.</w:t>
      </w:r>
    </w:p>
    <w:p>
      <w:pPr>
        <w:pStyle w:val="BodyText"/>
      </w:pPr>
      <w:r>
        <w:t xml:space="preserve">We pride ourselves on our commitment to excellence and our deep understanding of the marine engineering landscape in Germany Berlin. Our team is equipped to handle complex technical challenges, from engine overhauls to digitalization of shipboard systems. We trust that the services provided have contributed to the safe and efficient operation of your vessel.</w:t>
      </w:r>
    </w:p>
    <w:bookmarkEnd w:id="25"/>
    <w:p>
      <w:pPr>
        <w:pStyle w:val="BodyText"/>
      </w:pPr>
      <w:r>
        <w:rPr>
          <w:bCs/>
          <w:b/>
        </w:rPr>
        <w:t xml:space="preserve">Legal Notice:</w:t>
      </w:r>
      <w:r>
        <w:t xml:space="preserve"> </w:t>
      </w:r>
      <w:r>
        <w:t xml:space="preserve">This invoice is issued in accordance with the German Commercial Code (HGB) and the German Value Added Tax Act (UStG). Payment is due without deduction within 30 days of the invoice date. In the event of late payment, statutory interest will be charged. Any disputes regarding this invoice must be raised in writing within 14 days of receipt. The jurisdiction for any legal proceedings arising from this contract is Berlin, Germany. North Sea Marine Engineering GmbH reserves the right to suspend services if payment terms are not met. This document serves as a formal request for payment for the professional marine engineering services rendered.</w:t>
      </w:r>
    </w:p>
    <w:p>
      <w:pPr>
        <w:pStyle w:val="BodyText"/>
      </w:pPr>
      <w:r>
        <w:t xml:space="preserve">Thank you for your business. We look forward to continuing our partnership in ensuring the reliability and safety of your maritime assets in Germany Berlin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Marine Engineering Services</dc:title>
  <dc:creator/>
  <dc:language>en</dc:language>
  <cp:keywords/>
  <dcterms:created xsi:type="dcterms:W3CDTF">2026-10-10T03:41:33Z</dcterms:created>
  <dcterms:modified xsi:type="dcterms:W3CDTF">2026-10-10T03:41:33Z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