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X60773fc738e0e8d8029e667b4bf9bcd46ce5bdc"/>
    <w:p>
      <w:pPr>
        <w:pStyle w:val="Heading1"/>
      </w:pPr>
      <w:r>
        <w:t xml:space="preserve">Frankfurt Marine Engineering Solutions GmbH</w:t>
      </w:r>
    </w:p>
    <w:p>
      <w:pPr>
        <w:pStyle w:val="FirstParagraph"/>
      </w:pPr>
      <w:r>
        <w:t xml:space="preserve">Industriepark 45, 60549 Frankfurt am Main, Germany</w:t>
      </w:r>
    </w:p>
    <w:p>
      <w:pPr>
        <w:pStyle w:val="BodyText"/>
      </w:pPr>
      <w:r>
        <w:t xml:space="preserve">Phone: +49 69 1234 5678 | Email: billing@frankfurt-marine-eng.de</w:t>
      </w:r>
    </w:p>
    <w:p>
      <w:pPr>
        <w:pStyle w:val="BodyText"/>
      </w:pPr>
      <w:r>
        <w:t xml:space="preserve">USt-IdNr.: DE123456789 | HRB 123456 Frankfurt am Main</w:t>
      </w:r>
    </w:p>
    <w:bookmarkEnd w:id="20"/>
    <w:bookmarkStart w:id="21" w:name="invoice"/>
    <w:p>
      <w:pPr>
        <w:pStyle w:val="Heading2"/>
      </w:pPr>
      <w:r>
        <w:t xml:space="preserve">INVOICE</w:t>
      </w:r>
    </w:p>
    <w:p>
      <w:pPr>
        <w:pStyle w:val="FirstParagraph"/>
      </w:pPr>
      <w:r>
        <w:t xml:space="preserve">Invoice No: FME-2023-10-045</w:t>
      </w:r>
    </w:p>
    <w:p>
      <w:pPr>
        <w:pStyle w:val="BodyText"/>
      </w:pPr>
      <w:r>
        <w:t xml:space="preserve">Date: October 24, 2023</w:t>
      </w:r>
    </w:p>
    <w:p>
      <w:pPr>
        <w:pStyle w:val="BodyText"/>
      </w:pPr>
      <w:r>
        <w:t xml:space="preserve">Due Date: November 23, 2023</w:t>
      </w:r>
    </w:p>
    <w:p>
      <w:pPr>
        <w:pStyle w:val="BodyText"/>
      </w:pPr>
      <w:r>
        <w:t xml:space="preserve">Reference: Project Alpha - Main River Vessel Retrofit</w:t>
      </w:r>
    </w:p>
    <w:bookmarkEnd w:id="21"/>
    <w:bookmarkStart w:id="22" w:name="bill-to"/>
    <w:p>
      <w:pPr>
        <w:pStyle w:val="Heading3"/>
      </w:pPr>
      <w:r>
        <w:t xml:space="preserve">Bill To:</w:t>
      </w:r>
    </w:p>
    <w:p>
      <w:pPr>
        <w:pStyle w:val="FirstParagraph"/>
      </w:pPr>
      <w:r>
        <w:rPr>
          <w:bCs/>
          <w:b/>
        </w:rPr>
        <w:t xml:space="preserve">Rhine-Main Logistics &amp; Shipping AG</w:t>
      </w:r>
    </w:p>
    <w:p>
      <w:pPr>
        <w:pStyle w:val="BodyText"/>
      </w:pPr>
      <w:r>
        <w:t xml:space="preserve">Attn: Procurement Department</w:t>
      </w:r>
    </w:p>
    <w:p>
      <w:pPr>
        <w:pStyle w:val="BodyText"/>
      </w:pPr>
      <w:r>
        <w:t xml:space="preserve">Hafenstraße 12, 60597 Frankfurt am Main, Germany</w:t>
      </w:r>
    </w:p>
    <w:p>
      <w:pPr>
        <w:pStyle w:val="BodyText"/>
      </w:pPr>
      <w:r>
        <w:t xml:space="preserve">USt-IdNr.: DE987654321</w:t>
      </w:r>
    </w:p>
    <w:bookmarkEnd w:id="22"/>
    <w:p>
      <w:pPr>
        <w:pStyle w:val="BodyText"/>
      </w:pPr>
      <w:r>
        <w:t xml:space="preserve">Dear Valued Client,</w:t>
      </w:r>
    </w:p>
    <w:p>
      <w:pPr>
        <w:pStyle w:val="BodyText"/>
      </w:pPr>
      <w:r>
        <w:t xml:space="preserve">Please find attached the formal</w:t>
      </w:r>
      <w:r>
        <w:t xml:space="preserve"> </w:t>
      </w:r>
      <w:r>
        <w:rPr>
          <w:bCs/>
          <w:b/>
        </w:rPr>
        <w:t xml:space="preserve">Invoice</w:t>
      </w:r>
      <w:r>
        <w:t xml:space="preserve"> </w:t>
      </w:r>
      <w:r>
        <w:t xml:space="preserve">for the specialized technical services rendered by our team of certified</w:t>
      </w:r>
      <w:r>
        <w:t xml:space="preserve"> </w:t>
      </w:r>
      <w:r>
        <w:rPr>
          <w:bCs/>
          <w:b/>
        </w:rPr>
        <w:t xml:space="preserve">Marine Engineers</w:t>
      </w:r>
      <w:r>
        <w:t xml:space="preserve">. These services were executed in accordance with the contractual agreement dated September 15, 2023, specifically tailored for operations within the jurisdiction of</w:t>
      </w:r>
      <w:r>
        <w:t xml:space="preserve"> </w:t>
      </w:r>
      <w:r>
        <w:rPr>
          <w:bCs/>
          <w:b/>
        </w:rPr>
        <w:t xml:space="preserve">Germany, Frankfurt</w:t>
      </w:r>
      <w:r>
        <w:t xml:space="preserve">.</w:t>
      </w:r>
    </w:p>
    <w:p>
      <w:pPr>
        <w:pStyle w:val="BodyText"/>
      </w:pPr>
      <w:r>
        <w:t xml:space="preserve">Our</w:t>
      </w:r>
      <w:r>
        <w:t xml:space="preserve"> </w:t>
      </w:r>
      <w:r>
        <w:rPr>
          <w:bCs/>
          <w:b/>
        </w:rPr>
        <w:t xml:space="preserve">Marine Engineer</w:t>
      </w:r>
      <w:r>
        <w:t xml:space="preserve"> </w:t>
      </w:r>
      <w:r>
        <w:t xml:space="preserve">division has completed the comprehensive overhaul and compliance certification of your inland waterway vessel's propulsion and auxiliary systems. This work adheres strictly to the German Maritime Safety Act (SeeSchG) and the specific environmental regulations enforced by the Federal Waterways Engineering and Research Institute (Wasserstraßen- und Schifffahrtsverwaltung des Bundes) relevant to the Frankfurt harbor district.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Marine Engineer Consultation &amp; Site Assessment</w:t>
            </w:r>
            <w:r>
              <w:br/>
            </w:r>
            <w:r>
              <w:t xml:space="preserve">Initial diagnostic evaluation of the main diesel engine and exhaust gas cleaning system at the Frankfurt dockyard. Includes safety protocol review compliant with German occupational health standards (DGUV).</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2</w:t>
            </w:r>
          </w:p>
        </w:tc>
        <w:tc>
          <w:tcPr/>
          <w:p>
            <w:pPr>
              <w:pStyle w:val="Compact"/>
              <w:jc w:val="left"/>
            </w:pPr>
            <w:r>
              <w:rPr>
                <w:bCs/>
                <w:b/>
              </w:rPr>
              <w:t xml:space="preserve">Propulsion System Overhaul &amp; Calibration</w:t>
            </w:r>
            <w:r>
              <w:br/>
            </w:r>
            <w:r>
              <w:t xml:space="preserve">Hands-on mechanical repair and precision calibration of the vessel's propulsion unit. Performed by a licensed</w:t>
            </w:r>
            <w:r>
              <w:t xml:space="preserve"> </w:t>
            </w:r>
            <w:r>
              <w:rPr>
                <w:bCs/>
                <w:b/>
              </w:rPr>
              <w:t xml:space="preserve">Marine Engineer</w:t>
            </w:r>
            <w:r>
              <w:t xml:space="preserve"> </w:t>
            </w:r>
            <w:r>
              <w:t xml:space="preserve">to ensure optimal fuel efficiency and torque output suitable for Main River navigation.</w:t>
            </w:r>
          </w:p>
        </w:tc>
        <w:tc>
          <w:tcPr/>
          <w:p>
            <w:pPr>
              <w:pStyle w:val="Compact"/>
              <w:jc w:val="left"/>
            </w:pPr>
            <w:r>
              <w:t xml:space="preserve">48.0</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3</w:t>
            </w:r>
          </w:p>
        </w:tc>
        <w:tc>
          <w:tcPr/>
          <w:p>
            <w:pPr>
              <w:pStyle w:val="Compact"/>
              <w:jc w:val="left"/>
            </w:pPr>
            <w:r>
              <w:rPr>
                <w:bCs/>
                <w:b/>
              </w:rPr>
              <w:t xml:space="preserve">Electrical &amp; Automation Systems Upgrade</w:t>
            </w:r>
            <w:r>
              <w:br/>
            </w:r>
            <w:r>
              <w:t xml:space="preserve">Retrofitting of the bridge control systems and engine room monitoring sensors. Ensures compatibility with modern digital navigation aids required for the busy waterways around</w:t>
            </w:r>
            <w:r>
              <w:t xml:space="preserve"> </w:t>
            </w:r>
            <w:r>
              <w:rPr>
                <w:bCs/>
                <w:b/>
              </w:rPr>
              <w:t xml:space="preserve">Germany, Frankfurt</w:t>
            </w:r>
            <w:r>
              <w:t xml:space="preserve">.</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Environmental Compliance Testing (Tier III Emissions)</w:t>
            </w:r>
            <w:r>
              <w:br/>
            </w:r>
            <w:r>
              <w:t xml:space="preserve">Rigorous testing of exhaust emissions to verify compliance with EU Marine Environment Protection Committee (MEPC) regulations. Documentation prepared for submission to local German authorities.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Technical Reporting &amp; Certification</w:t>
            </w:r>
            <w:r>
              <w:br/>
            </w:r>
            <w:r>
              <w:t xml:space="preserve">Compilation of the final engineering report, including as-built drawings, maintenance schedules, and the official</w:t>
            </w:r>
            <w:r>
              <w:t xml:space="preserve"> </w:t>
            </w:r>
            <w:r>
              <w:rPr>
                <w:bCs/>
                <w:b/>
              </w:rPr>
              <w:t xml:space="preserve">Marine Engineer</w:t>
            </w:r>
            <w:r>
              <w:t xml:space="preserve"> </w:t>
            </w:r>
            <w:r>
              <w:t xml:space="preserve">sign-off certificate required for vessel re-registration in Frankfurt.</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Specialized Tooling &amp; Consumables</w:t>
            </w:r>
            <w:r>
              <w:br/>
            </w:r>
            <w:r>
              <w:t xml:space="preserve">Provision of high-grade lubricants, gaskets, and sensor components sourced from certified European suppliers to meet German quality standards (DIN).</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bl>
    <w:p>
      <w:pPr>
        <w:pStyle w:val="BodyText"/>
      </w:pPr>
      <w:r>
        <w:t xml:space="preserve">Subtotal:</w:t>
      </w:r>
      <w:r>
        <w:t xml:space="preserve"> </w:t>
      </w:r>
      <w:r>
        <w:t xml:space="preserve">20,530.00 EUR</w:t>
      </w:r>
    </w:p>
    <w:p>
      <w:pPr>
        <w:pStyle w:val="BodyText"/>
      </w:pPr>
      <w:r>
        <w:t xml:space="preserve">VAT (19% - Germany Standard Rate):</w:t>
      </w:r>
      <w:r>
        <w:t xml:space="preserve"> </w:t>
      </w:r>
      <w:r>
        <w:t xml:space="preserve">3,900.70 EUR</w:t>
      </w:r>
    </w:p>
    <w:p>
      <w:pPr>
        <w:pStyle w:val="BodyText"/>
      </w:pPr>
      <w:r>
        <w:t xml:space="preserve">TOTAL DUE:</w:t>
      </w:r>
      <w:r>
        <w:t xml:space="preserve"> </w:t>
      </w:r>
      <w:r>
        <w:t xml:space="preserve">24,430.70 EUR</w:t>
      </w:r>
    </w:p>
    <w:bookmarkStart w:id="23" w:name="payment-instructions"/>
    <w:p>
      <w:pPr>
        <w:pStyle w:val="Heading3"/>
      </w:pPr>
      <w:r>
        <w:t xml:space="preserve">Payment Instructions</w:t>
      </w:r>
    </w:p>
    <w:p>
      <w:pPr>
        <w:pStyle w:val="FirstParagraph"/>
      </w:pPr>
      <w:r>
        <w:t xml:space="preserve">Please remit payment via bank transfer within 30 days of the invoice date. Late payments may incur interest charges in accordance with German commercial law (§ 288 BGB).</w:t>
      </w:r>
    </w:p>
    <w:p>
      <w:pPr>
        <w:pStyle w:val="BodyText"/>
      </w:pPr>
      <w:r>
        <w:rPr>
          <w:bCs/>
          <w:b/>
        </w:rPr>
        <w:t xml:space="preserve">Bank Name:</w:t>
      </w:r>
      <w:r>
        <w:t xml:space="preserve"> </w:t>
      </w:r>
      <w:r>
        <w:t xml:space="preserve">Deutsche Bank AG Frankfurt</w:t>
      </w:r>
      <w:r>
        <w:br/>
      </w:r>
      <w:r>
        <w:rPr>
          <w:bCs/>
          <w:b/>
        </w:rPr>
        <w:t xml:space="preserve">Account Holder:</w:t>
      </w:r>
      <w:r>
        <w:t xml:space="preserve"> </w:t>
      </w:r>
      <w:r>
        <w:t xml:space="preserve">Frankfurt Marine Engineering Solutions GmbH</w:t>
      </w:r>
      <w:r>
        <w:br/>
      </w:r>
      <w:r>
        <w:rPr>
          <w:bCs/>
          <w:b/>
        </w:rPr>
        <w:t xml:space="preserve">IBAN:</w:t>
      </w:r>
      <w:r>
        <w:t xml:space="preserve"> </w:t>
      </w:r>
      <w:r>
        <w:t xml:space="preserve">DE89 3704 0044 0532 0130 00</w:t>
      </w:r>
      <w:r>
        <w:br/>
      </w:r>
      <w:r>
        <w:rPr>
          <w:bCs/>
          <w:b/>
        </w:rPr>
        <w:t xml:space="preserve">BIC:</w:t>
      </w:r>
      <w:r>
        <w:t xml:space="preserve"> </w:t>
      </w:r>
      <w:r>
        <w:t xml:space="preserve">DEUTDEFF500</w:t>
      </w:r>
      <w:r>
        <w:br/>
      </w:r>
      <w:r>
        <w:rPr>
          <w:bCs/>
          <w:b/>
        </w:rPr>
        <w:t xml:space="preserve">Reference:</w:t>
      </w:r>
      <w:r>
        <w:t xml:space="preserve"> </w:t>
      </w:r>
      <w:r>
        <w:t xml:space="preserve">FME-2023-10-045</w:t>
      </w:r>
    </w:p>
    <w:bookmarkEnd w:id="23"/>
    <w:bookmarkStart w:id="24" w:name="terms-and-conditions"/>
    <w:p>
      <w:pPr>
        <w:pStyle w:val="Heading4"/>
      </w:pPr>
      <w:r>
        <w:t xml:space="preserve">Terms and Conditions</w:t>
      </w:r>
    </w:p>
    <w:p>
      <w:pPr>
        <w:numPr>
          <w:ilvl w:val="0"/>
          <w:numId w:val="1001"/>
        </w:numPr>
        <w:pStyle w:val="Compact"/>
      </w:pPr>
      <w:r>
        <w:rPr>
          <w:bCs/>
          <w:b/>
        </w:rPr>
        <w:t xml:space="preserve">Jurisdiction:</w:t>
      </w:r>
      <w:r>
        <w:t xml:space="preserve"> </w:t>
      </w:r>
      <w:r>
        <w:t xml:space="preserve">This</w:t>
      </w:r>
      <w:r>
        <w:t xml:space="preserve"> </w:t>
      </w:r>
      <w:r>
        <w:rPr>
          <w:bCs/>
          <w:b/>
        </w:rPr>
        <w:t xml:space="preserve">Invoice</w:t>
      </w:r>
      <w:r>
        <w:t xml:space="preserve"> </w:t>
      </w:r>
      <w:r>
        <w:t xml:space="preserve">and the associated services are governed by the laws of the Federal Republic of Germany. Any disputes shall be subject to the exclusive jurisdiction of the courts in Frankfurt am Main.</w:t>
      </w:r>
    </w:p>
    <w:p>
      <w:pPr>
        <w:numPr>
          <w:ilvl w:val="0"/>
          <w:numId w:val="1001"/>
        </w:numPr>
        <w:pStyle w:val="Compact"/>
      </w:pPr>
      <w:r>
        <w:rPr>
          <w:bCs/>
          <w:b/>
        </w:rPr>
        <w:t xml:space="preserve">Scope of Work:</w:t>
      </w:r>
      <w:r>
        <w:t xml:space="preserve"> </w:t>
      </w:r>
      <w:r>
        <w:t xml:space="preserve">All services described herein were performed by qualified</w:t>
      </w:r>
      <w:r>
        <w:t xml:space="preserve"> </w:t>
      </w:r>
      <w:r>
        <w:rPr>
          <w:bCs/>
          <w:b/>
        </w:rPr>
        <w:t xml:space="preserve">Marine Engineers</w:t>
      </w:r>
      <w:r>
        <w:t xml:space="preserve"> </w:t>
      </w:r>
      <w:r>
        <w:t xml:space="preserve">holding valid certifications recognized by the German Maritime Safety Administration.</w:t>
      </w:r>
    </w:p>
    <w:p>
      <w:pPr>
        <w:numPr>
          <w:ilvl w:val="0"/>
          <w:numId w:val="1001"/>
        </w:numPr>
        <w:pStyle w:val="Compact"/>
      </w:pPr>
      <w:r>
        <w:rPr>
          <w:bCs/>
          <w:b/>
        </w:rPr>
        <w:t xml:space="preserve">Warranty:</w:t>
      </w:r>
      <w:r>
        <w:t xml:space="preserve"> </w:t>
      </w:r>
      <w:r>
        <w:t xml:space="preserve">We provide a 12-month warranty on all labor and parts supplied, excluding normal wear and tear or damage caused by misuse.</w:t>
      </w:r>
    </w:p>
    <w:p>
      <w:pPr>
        <w:numPr>
          <w:ilvl w:val="0"/>
          <w:numId w:val="1001"/>
        </w:numPr>
        <w:pStyle w:val="Compact"/>
      </w:pPr>
      <w:r>
        <w:rPr>
          <w:bCs/>
          <w:b/>
        </w:rPr>
        <w:t xml:space="preserve">Regulatory Compliance:</w:t>
      </w:r>
      <w:r>
        <w:t xml:space="preserve"> </w:t>
      </w:r>
      <w:r>
        <w:t xml:space="preserve">All engineering work complies with the International Convention for the Safety of Life at Sea (SOLAS) and specific German inland waterway regulations applicable to the Frankfurt region.</w:t>
      </w:r>
    </w:p>
    <w:p>
      <w:pPr>
        <w:numPr>
          <w:ilvl w:val="0"/>
          <w:numId w:val="1001"/>
        </w:numPr>
        <w:pStyle w:val="Compact"/>
      </w:pPr>
      <w:r>
        <w:rPr>
          <w:bCs/>
          <w:b/>
        </w:rPr>
        <w:t xml:space="preserve">Payment Terms:</w:t>
      </w:r>
      <w:r>
        <w:t xml:space="preserve"> </w:t>
      </w:r>
      <w:r>
        <w:t xml:space="preserve">Payment is due within 30 days. Invoices not paid by the due date will be subject to a reminder fee of 40 EUR plus statutory interest.</w:t>
      </w:r>
    </w:p>
    <w:p>
      <w:pPr>
        <w:numPr>
          <w:ilvl w:val="0"/>
          <w:numId w:val="1001"/>
        </w:numPr>
        <w:pStyle w:val="Compact"/>
      </w:pPr>
      <w:r>
        <w:rPr>
          <w:bCs/>
          <w:b/>
        </w:rPr>
        <w:t xml:space="preserve">Confidentiality:</w:t>
      </w:r>
      <w:r>
        <w:t xml:space="preserve"> </w:t>
      </w:r>
      <w:r>
        <w:t xml:space="preserve">All technical data and vessel specifications shared during this project remain confidential and will not be disclosed to third parties without written consent.</w:t>
      </w:r>
    </w:p>
    <w:bookmarkEnd w:id="24"/>
    <w:p>
      <w:pPr>
        <w:pStyle w:val="FirstParagraph"/>
      </w:pPr>
      <w:r>
        <w:t xml:space="preserve">Thank you for choosing Frankfurt Marine Engineering Solutions GmbH.</w:t>
      </w:r>
      <w:r>
        <w:br/>
      </w:r>
      <w:r>
        <w:t xml:space="preserve">Your trusted partner for professional</w:t>
      </w:r>
      <w:r>
        <w:t xml:space="preserve"> </w:t>
      </w:r>
      <w:r>
        <w:rPr>
          <w:bCs/>
          <w:b/>
        </w:rPr>
        <w:t xml:space="preserve">Marine Engineer</w:t>
      </w:r>
      <w:r>
        <w:t xml:space="preserve"> </w:t>
      </w:r>
      <w:r>
        <w:t xml:space="preserve">services in</w:t>
      </w:r>
      <w:r>
        <w:t xml:space="preserve"> </w:t>
      </w:r>
      <w:r>
        <w:rPr>
          <w:bCs/>
          <w:b/>
        </w:rPr>
        <w:t xml:space="preserve">Germany, Frankfurt</w:t>
      </w:r>
      <w:r>
        <w:t xml:space="preserve">.</w:t>
      </w:r>
      <w:r>
        <w:br/>
      </w:r>
      <w:r>
        <w:br/>
      </w:r>
      <w:r>
        <w:t xml:space="preserve">This is a computer-generated</w:t>
      </w:r>
      <w:r>
        <w:t xml:space="preserve"> </w:t>
      </w:r>
      <w:r>
        <w:rPr>
          <w:bCs/>
          <w:b/>
        </w:rPr>
        <w:t xml:space="preserve">Invoice</w:t>
      </w:r>
      <w:r>
        <w:t xml:space="preserve"> </w:t>
      </w:r>
      <w:r>
        <w:t xml:space="preserve">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2026-10-10T09:06:44Z</dcterms:created>
  <dcterms:modified xsi:type="dcterms:W3CDTF">2026-10-10T09:06:44Z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