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p>
    <w:bookmarkStart w:id="20" w:name="persian-gulf-marine-engineering"/>
    <w:p>
      <w:pPr>
        <w:pStyle w:val="Heading1"/>
      </w:pPr>
      <w:r>
        <w:t xml:space="preserve">PERSIAN GULF MARINE ENGINEERING</w:t>
      </w:r>
    </w:p>
    <w:p>
      <w:pPr>
        <w:pStyle w:val="FirstParagraph"/>
      </w:pPr>
      <w:r>
        <w:t xml:space="preserve">Professional Marine Engineering Services</w:t>
      </w:r>
    </w:p>
    <w:p>
      <w:pPr>
        <w:pStyle w:val="BodyText"/>
      </w:pPr>
      <w:r>
        <w:t xml:space="preserve">Address: No. 42, Shahid Beheshti Avenue, Valiasr Street</w:t>
      </w:r>
      <w:r>
        <w:br/>
      </w:r>
      <w:r>
        <w:t xml:space="preserve">Tehran, Iran 14158-63411</w:t>
      </w:r>
    </w:p>
    <w:p>
      <w:pPr>
        <w:pStyle w:val="BodyText"/>
      </w:pPr>
      <w:r>
        <w:t xml:space="preserve">Phone: +98 21 8877 6655</w:t>
      </w:r>
      <w:r>
        <w:br/>
      </w:r>
      <w:r>
        <w:t xml:space="preserve">Email: accounts@pgmarine.ir</w:t>
      </w:r>
      <w:r>
        <w:br/>
      </w:r>
      <w:r>
        <w:t xml:space="preserve">Tax ID: 10108765432</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PGME-2024-0892</w:t>
      </w:r>
    </w:p>
    <w:p>
      <w:pPr>
        <w:pStyle w:val="BodyText"/>
      </w:pPr>
      <w:r>
        <w:rPr>
          <w:bCs/>
          <w:b/>
        </w:rPr>
        <w:t xml:space="preserve">Date:</w:t>
      </w:r>
      <w:r>
        <w:t xml:space="preserve"> </w:t>
      </w:r>
      <w:r>
        <w:t xml:space="preserve">November 15, 2024</w:t>
      </w:r>
    </w:p>
    <w:p>
      <w:pPr>
        <w:pStyle w:val="BodyText"/>
      </w:pPr>
      <w:r>
        <w:rPr>
          <w:bCs/>
          <w:b/>
        </w:rPr>
        <w:t xml:space="preserve">Due Date:</w:t>
      </w:r>
      <w:r>
        <w:t xml:space="preserve"> </w:t>
      </w:r>
      <w:r>
        <w:t xml:space="preserve">December 15, 2024</w:t>
      </w:r>
    </w:p>
    <w:bookmarkEnd w:id="21"/>
    <w:bookmarkStart w:id="22" w:name="bill-from"/>
    <w:p>
      <w:pPr>
        <w:pStyle w:val="Heading3"/>
      </w:pPr>
      <w:r>
        <w:t xml:space="preserve">Bill From:</w:t>
      </w:r>
    </w:p>
    <w:p>
      <w:pPr>
        <w:pStyle w:val="FirstParagraph"/>
      </w:pPr>
      <w:r>
        <w:rPr>
          <w:bCs/>
          <w:b/>
        </w:rPr>
        <w:t xml:space="preserve">Persian Gulf Marine Engineering Co.</w:t>
      </w:r>
      <w:r>
        <w:br/>
      </w:r>
      <w:r>
        <w:t xml:space="preserve">Professional Marine Engineering Services</w:t>
      </w:r>
      <w:r>
        <w:br/>
      </w:r>
      <w:r>
        <w:t xml:space="preserve">Tehran, Iran</w:t>
      </w:r>
      <w:r>
        <w:br/>
      </w:r>
      <w:r>
        <w:t xml:space="preserve">Contact: Mr. Ali Rezaei</w:t>
      </w:r>
      <w:r>
        <w:br/>
      </w:r>
      <w:r>
        <w:t xml:space="preserve">Title: Chief Marine Engineer</w:t>
      </w:r>
    </w:p>
    <w:bookmarkEnd w:id="22"/>
    <w:bookmarkStart w:id="23" w:name="bill-to"/>
    <w:p>
      <w:pPr>
        <w:pStyle w:val="Heading3"/>
      </w:pPr>
      <w:r>
        <w:t xml:space="preserve">Bill To:</w:t>
      </w:r>
    </w:p>
    <w:p>
      <w:pPr>
        <w:pStyle w:val="FirstParagraph"/>
      </w:pPr>
      <w:r>
        <w:rPr>
          <w:bCs/>
          <w:b/>
        </w:rPr>
        <w:t xml:space="preserve">Caspian Shipping &amp; Logistics Ltd.</w:t>
      </w:r>
      <w:r>
        <w:br/>
      </w:r>
      <w:r>
        <w:t xml:space="preserve">Attn: Procurement Department</w:t>
      </w:r>
      <w:r>
        <w:br/>
      </w:r>
      <w:r>
        <w:t xml:space="preserve">No. 15, Enghelab Street, District 1</w:t>
      </w:r>
      <w:r>
        <w:br/>
      </w:r>
      <w:r>
        <w:t xml:space="preserve">Tehran, Iran 11369-44111</w:t>
      </w:r>
      <w:r>
        <w:br/>
      </w:r>
      <w:r>
        <w:t xml:space="preserve">Contact: Ms. Fatemeh Hosseini</w:t>
      </w:r>
      <w:r>
        <w:br/>
      </w:r>
      <w:r>
        <w:t xml:space="preserve">Tax ID: 10109876543</w:t>
      </w:r>
    </w:p>
    <w:bookmarkEnd w:id="23"/>
    <w:bookmarkStart w:id="24" w:name="X5f3bd4e1854c2d61a17c2d3dfab37395f3fb3fa"/>
    <w:p>
      <w:pPr>
        <w:pStyle w:val="Heading3"/>
      </w:pPr>
      <w:r>
        <w:t xml:space="preserve">Professional Marine Engineering Services Rendered</w:t>
      </w:r>
    </w:p>
    <w:p>
      <w:pPr>
        <w:pStyle w:val="FirstParagraph"/>
      </w:pPr>
      <w:r>
        <w:t xml:space="preserve">This invoice covers comprehensive marine engineering services provided by our certified Marine Engineer team for the maintenance, inspection, and optimization of marine propulsion systems and auxiliary machinery aboard vessels operating in Iranian waters and international shipping routes departing from Tehran's maritime logistics centers.</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rPr>
                <w:bCs/>
                <w:b/>
              </w:rPr>
              <w:t xml:space="preserve">Marine Engineer On-Site Inspection</w:t>
            </w:r>
            <w:r>
              <w:br/>
            </w:r>
            <w:r>
              <w:t xml:space="preserve">Comprehensive inspection of main engine, auxiliary engines, and boiler systems aboard MV Caspian Trader. Includes diagnostic testing, performance analysis, and detailed technical reporting in accordance with Iranian Maritime Organization standards.</w:t>
            </w:r>
          </w:p>
        </w:tc>
        <w:tc>
          <w:tcPr/>
          <w:p>
            <w:pPr>
              <w:pStyle w:val="Compact"/>
              <w:jc w:val="left"/>
            </w:pPr>
            <w:r>
              <w:t xml:space="preserve">1</w:t>
            </w:r>
          </w:p>
        </w:tc>
        <w:tc>
          <w:tcPr/>
          <w:p>
            <w:pPr>
              <w:pStyle w:val="Compact"/>
              <w:jc w:val="left"/>
            </w:pPr>
            <w:r>
              <w:t xml:space="preserve">85,000,000</w:t>
            </w:r>
          </w:p>
        </w:tc>
        <w:tc>
          <w:tcPr/>
          <w:p>
            <w:pPr>
              <w:pStyle w:val="Compact"/>
              <w:jc w:val="left"/>
            </w:pPr>
            <w:r>
              <w:t xml:space="preserve">85,000,000</w:t>
            </w:r>
          </w:p>
        </w:tc>
      </w:tr>
      <w:tr>
        <w:tc>
          <w:tcPr/>
          <w:p>
            <w:pPr>
              <w:pStyle w:val="Compact"/>
              <w:jc w:val="left"/>
            </w:pPr>
            <w:r>
              <w:rPr>
                <w:bCs/>
                <w:b/>
              </w:rPr>
              <w:t xml:space="preserve">Propulsion System Maintenance</w:t>
            </w:r>
            <w:r>
              <w:br/>
            </w:r>
            <w:r>
              <w:t xml:space="preserve">Scheduled maintenance of diesel propulsion system including fuel injection system overhaul, turbocharger inspection, and lubrication system optimization. Performed by certified Marine Engineer with 15+ years experience in commercial vessel operations.</w:t>
            </w:r>
          </w:p>
        </w:tc>
        <w:tc>
          <w:tcPr/>
          <w:p>
            <w:pPr>
              <w:pStyle w:val="Compact"/>
              <w:jc w:val="left"/>
            </w:pPr>
            <w:r>
              <w:t xml:space="preserve">1</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rPr>
                <w:bCs/>
                <w:b/>
              </w:rPr>
              <w:t xml:space="preserve">Technical Consultation &amp; Engineering Report</w:t>
            </w:r>
            <w:r>
              <w:br/>
            </w:r>
            <w:r>
              <w:t xml:space="preserve">Detailed engineering assessment report covering engine performance optimization, fuel efficiency improvements, and regulatory compliance verification for operations in Iranian territorial waters and international shipping lanes.</w:t>
            </w:r>
          </w:p>
        </w:tc>
        <w:tc>
          <w:tcPr/>
          <w:p>
            <w:pPr>
              <w:pStyle w:val="Compact"/>
              <w:jc w:val="left"/>
            </w:pPr>
            <w:r>
              <w:t xml:space="preserve">1</w:t>
            </w:r>
          </w:p>
        </w:tc>
        <w:tc>
          <w:tcPr/>
          <w:p>
            <w:pPr>
              <w:pStyle w:val="Compact"/>
              <w:jc w:val="left"/>
            </w:pPr>
            <w:r>
              <w:t xml:space="preserve">45,000,000</w:t>
            </w:r>
          </w:p>
        </w:tc>
        <w:tc>
          <w:tcPr/>
          <w:p>
            <w:pPr>
              <w:pStyle w:val="Compact"/>
              <w:jc w:val="left"/>
            </w:pPr>
            <w:r>
              <w:t xml:space="preserve">45,000,000</w:t>
            </w:r>
          </w:p>
        </w:tc>
      </w:tr>
      <w:tr>
        <w:tc>
          <w:tcPr/>
          <w:p>
            <w:pPr>
              <w:pStyle w:val="Compact"/>
              <w:jc w:val="left"/>
            </w:pPr>
            <w:r>
              <w:rPr>
                <w:bCs/>
                <w:b/>
              </w:rPr>
              <w:t xml:space="preserve">Emergency Marine Engineering Support</w:t>
            </w:r>
            <w:r>
              <w:br/>
            </w:r>
            <w:r>
              <w:t xml:space="preserve">24-hour standby service and emergency response for critical machinery failures. Includes rapid deployment of Marine Engineer team to vessel location within Tehran Bay and surrounding maritime zones.</w:t>
            </w:r>
          </w:p>
        </w:tc>
        <w:tc>
          <w:tcPr/>
          <w:p>
            <w:pPr>
              <w:pStyle w:val="Compact"/>
              <w:jc w:val="left"/>
            </w:pPr>
            <w:r>
              <w:t xml:space="preserve">1</w:t>
            </w:r>
          </w:p>
        </w:tc>
        <w:tc>
          <w:tcPr/>
          <w:p>
            <w:pPr>
              <w:pStyle w:val="Compact"/>
              <w:jc w:val="left"/>
            </w:pPr>
            <w:r>
              <w:t xml:space="preserve">60,000,000</w:t>
            </w:r>
          </w:p>
        </w:tc>
        <w:tc>
          <w:tcPr/>
          <w:p>
            <w:pPr>
              <w:pStyle w:val="Compact"/>
              <w:jc w:val="left"/>
            </w:pPr>
            <w:r>
              <w:t xml:space="preserve">60,000,000</w:t>
            </w:r>
          </w:p>
        </w:tc>
      </w:tr>
      <w:tr>
        <w:tc>
          <w:tcPr/>
          <w:p>
            <w:pPr>
              <w:pStyle w:val="Compact"/>
              <w:jc w:val="left"/>
            </w:pPr>
            <w:r>
              <w:rPr>
                <w:bCs/>
                <w:b/>
              </w:rPr>
              <w:t xml:space="preserve">Crew Training &amp; Technical Workshop</w:t>
            </w:r>
            <w:r>
              <w:br/>
            </w:r>
            <w:r>
              <w:t xml:space="preserve">Professional training session for vessel engineering crew on modern marine engine maintenance procedures, safety protocols, and emergency response procedures as required by Iranian maritime regulations.</w:t>
            </w:r>
          </w:p>
        </w:tc>
        <w:tc>
          <w:tcPr/>
          <w:p>
            <w:pPr>
              <w:pStyle w:val="Compact"/>
              <w:jc w:val="left"/>
            </w:pPr>
            <w:r>
              <w:t xml:space="preserve">1</w:t>
            </w:r>
          </w:p>
        </w:tc>
        <w:tc>
          <w:tcPr/>
          <w:p>
            <w:pPr>
              <w:pStyle w:val="Compact"/>
              <w:jc w:val="left"/>
            </w:pPr>
            <w:r>
              <w:t xml:space="preserve">35,000,000</w:t>
            </w:r>
          </w:p>
        </w:tc>
        <w:tc>
          <w:tcPr/>
          <w:p>
            <w:pPr>
              <w:pStyle w:val="Compact"/>
              <w:jc w:val="left"/>
            </w:pPr>
            <w:r>
              <w:t xml:space="preserve">35,000,000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t xml:space="preserve">345,000,000 IRR</w:t>
            </w:r>
          </w:p>
        </w:tc>
      </w:tr>
      <w:tr>
        <w:tc>
          <w:tcPr/>
          <w:p>
            <w:pPr>
              <w:pStyle w:val="Compact"/>
              <w:jc w:val="left"/>
            </w:pPr>
            <w:r>
              <w:rPr>
                <w:bCs/>
                <w:b/>
              </w:rPr>
              <w:t xml:space="preserve">VAT (9%):</w:t>
            </w:r>
          </w:p>
        </w:tc>
        <w:tc>
          <w:tcPr/>
          <w:p>
            <w:pPr>
              <w:pStyle w:val="Compact"/>
              <w:jc w:val="left"/>
            </w:pPr>
            <w:r>
              <w:t xml:space="preserve">31,050,000 IRR</w:t>
            </w:r>
          </w:p>
        </w:tc>
      </w:tr>
      <w:tr>
        <w:tc>
          <w:tcPr/>
          <w:p>
            <w:pPr>
              <w:pStyle w:val="Compact"/>
              <w:jc w:val="left"/>
            </w:pPr>
            <w:r>
              <w:rPr>
                <w:bCs/>
                <w:b/>
              </w:rPr>
              <w:t xml:space="preserve">Service Fee:</w:t>
            </w:r>
          </w:p>
        </w:tc>
        <w:tc>
          <w:tcPr/>
          <w:p>
            <w:pPr>
              <w:pStyle w:val="Compact"/>
              <w:jc w:val="left"/>
            </w:pPr>
            <w:r>
              <w:t xml:space="preserve">5,000,000 IRR</w:t>
            </w:r>
          </w:p>
        </w:tc>
      </w:tr>
      <w:tr>
        <w:tc>
          <w:tcPr/>
          <w:p>
            <w:pPr>
              <w:pStyle w:val="Compact"/>
              <w:jc w:val="left"/>
            </w:pPr>
            <w:r>
              <w:rPr>
                <w:bCs/>
                <w:b/>
              </w:rPr>
              <w:t xml:space="preserve">TOTAL AMOUNT DUE:</w:t>
            </w:r>
          </w:p>
        </w:tc>
        <w:tc>
          <w:tcPr/>
          <w:p>
            <w:pPr>
              <w:pStyle w:val="Compact"/>
              <w:jc w:val="left"/>
            </w:pPr>
            <w:r>
              <w:rPr>
                <w:bCs/>
                <w:b/>
              </w:rPr>
              <w:t xml:space="preserve">381,050,000 IRR</w:t>
            </w:r>
          </w:p>
        </w:tc>
      </w:tr>
    </w:tbl>
    <w:bookmarkEnd w:id="24"/>
    <w:bookmarkStart w:id="25" w:name="payment-terms-conditions"/>
    <w:p>
      <w:pPr>
        <w:pStyle w:val="Heading3"/>
      </w:pPr>
      <w:r>
        <w:t xml:space="preserve">Payment Terms &amp; Conditions:</w:t>
      </w:r>
    </w:p>
    <w:p>
      <w:pPr>
        <w:pStyle w:val="FirstParagraph"/>
      </w:pPr>
      <w:r>
        <w:t xml:space="preserve">1. Payment is due within 30 days of invoice date. Late payments will incur a 2% monthly interest charge.</w:t>
      </w:r>
    </w:p>
    <w:p>
      <w:pPr>
        <w:pStyle w:val="BodyText"/>
      </w:pPr>
      <w:r>
        <w:t xml:space="preserve">2. All services are performed by certified Marine Engineers licensed by the Iranian Maritime Organization.</w:t>
      </w:r>
    </w:p>
    <w:p>
      <w:pPr>
        <w:pStyle w:val="BodyText"/>
      </w:pPr>
      <w:r>
        <w:t xml:space="preserve">3. This invoice covers all marine engineering services rendered in Tehran and surrounding maritime areas as specified above.</w:t>
      </w:r>
    </w:p>
    <w:p>
      <w:pPr>
        <w:pStyle w:val="BodyText"/>
      </w:pPr>
      <w:r>
        <w:t xml:space="preserve">4. Payment should be made via bank transfer to: Bank Melli Iran, Account No. 0123456789, Branch: Valiasr, Tehran.</w:t>
      </w:r>
    </w:p>
    <w:p>
      <w:pPr>
        <w:pStyle w:val="BodyText"/>
      </w:pPr>
      <w:r>
        <w:t xml:space="preserve">5. All work is guaranteed for 90 days from completion date, subject to normal operating conditions.</w:t>
      </w:r>
    </w:p>
    <w:p>
      <w:pPr>
        <w:pStyle w:val="BodyText"/>
      </w:pPr>
      <w:r>
        <w:t xml:space="preserve">6. This invoice is issued in accordance with Iranian commercial law and maritime regulations.</w:t>
      </w:r>
    </w:p>
    <w:bookmarkEnd w:id="25"/>
    <w:p>
      <w:pPr>
        <w:pStyle w:val="BodyText"/>
      </w:pPr>
      <w:r>
        <w:rPr>
          <w:bCs/>
          <w:b/>
        </w:rPr>
        <w:t xml:space="preserve">Authorized Signature:</w:t>
      </w:r>
    </w:p>
    <w:p>
      <w:pPr>
        <w:pStyle w:val="BodyText"/>
      </w:pPr>
      <w:r>
        <w:t xml:space="preserve">Ali Rezaei</w:t>
      </w:r>
      <w:r>
        <w:br/>
      </w:r>
      <w:r>
        <w:t xml:space="preserve">Chief Marine Engineer</w:t>
      </w:r>
      <w:r>
        <w:br/>
      </w:r>
      <w:r>
        <w:t xml:space="preserve">Persian Gulf Marine Engineering Co.</w:t>
      </w:r>
    </w:p>
    <w:p>
      <w:pPr>
        <w:pStyle w:val="BodyText"/>
      </w:pPr>
      <w:r>
        <w:rPr>
          <w:bCs/>
          <w:b/>
        </w:rPr>
        <w:t xml:space="preserve">Received By:</w:t>
      </w:r>
    </w:p>
    <w:p>
      <w:pPr>
        <w:pStyle w:val="BodyText"/>
      </w:pPr>
      <w:r>
        <w:t xml:space="preserve">Fatemeh Hosseini</w:t>
      </w:r>
      <w:r>
        <w:br/>
      </w:r>
      <w:r>
        <w:t xml:space="preserve">Procurement Manager</w:t>
      </w:r>
      <w:r>
        <w:br/>
      </w:r>
      <w:r>
        <w:t xml:space="preserve">Caspian Shipping &amp; Logistics Ltd.</w:t>
      </w:r>
    </w:p>
    <w:p>
      <w:pPr>
        <w:pStyle w:val="BodyText"/>
      </w:pPr>
      <w:r>
        <w:t xml:space="preserve">This invoice is a formal document for marine engineering services provided in Tehran, Iran. All services are performed by qualified Marine Engineers in compliance with international maritime standards and Iranian regulations. For any questions regarding this invoice, please contact our accounts department at +98 21 8877 6655 or email accounts@pgmarine.ir.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dc:title>
  <dc:creator/>
  <dc:language>en</dc:language>
  <cp:keywords/>
  <dcterms:created xsi:type="dcterms:W3CDTF">2026-10-10T02:10:01Z</dcterms:created>
  <dcterms:modified xsi:type="dcterms:W3CDTF">2026-10-10T02:10:01Z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