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r>
        <w:t xml:space="preserve"> </w:t>
      </w:r>
      <w:r>
        <w:t xml:space="preserve">-</w:t>
      </w:r>
      <w:r>
        <w:t xml:space="preserve"> </w:t>
      </w:r>
      <w:r>
        <w:t xml:space="preserve">Kyoto,</w:t>
      </w:r>
      <w:r>
        <w:t xml:space="preserve"> </w:t>
      </w:r>
      <w:r>
        <w:t xml:space="preserve">Japan</w:t>
      </w:r>
    </w:p>
    <w:bookmarkStart w:id="20" w:name="kyoto-marine-engineering-solutions"/>
    <w:p>
      <w:pPr>
        <w:pStyle w:val="Heading1"/>
      </w:pPr>
      <w:r>
        <w:t xml:space="preserve">Kyoto Marine Engineering Solutions</w:t>
      </w:r>
    </w:p>
    <w:p>
      <w:pPr>
        <w:pStyle w:val="FirstParagraph"/>
      </w:pPr>
      <w:r>
        <w:t xml:space="preserve">Specialized Marine Technical Services</w:t>
      </w:r>
    </w:p>
    <w:p>
      <w:pPr>
        <w:pStyle w:val="BodyText"/>
      </w:pPr>
      <w:r>
        <w:t xml:space="preserve">123 Portside Avenue, Nakagyo-ku</w:t>
      </w:r>
    </w:p>
    <w:p>
      <w:pPr>
        <w:pStyle w:val="BodyText"/>
      </w:pPr>
      <w:r>
        <w:t xml:space="preserve">Kyoto, Japan 604-8000</w:t>
      </w:r>
    </w:p>
    <w:p>
      <w:pPr>
        <w:pStyle w:val="BodyText"/>
      </w:pPr>
      <w:r>
        <w:t xml:space="preserve">Tel: +81-75-555-0199 | Email: billing@kyotomarine.jp</w:t>
      </w:r>
    </w:p>
    <w:p>
      <w:pPr>
        <w:pStyle w:val="BodyText"/>
      </w:pPr>
      <w:r>
        <w:t xml:space="preserve">Corporate Number: 4010001000000</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Global Shipping Logistics Co., Ltd.</w:t>
      </w:r>
    </w:p>
    <w:p>
      <w:pPr>
        <w:pStyle w:val="BodyText"/>
      </w:pPr>
      <w:r>
        <w:t xml:space="preserve">Attn: Fleet Operations Manager</w:t>
      </w:r>
    </w:p>
    <w:p>
      <w:pPr>
        <w:pStyle w:val="BodyText"/>
      </w:pPr>
      <w:r>
        <w:t xml:space="preserve">456 Harbor District, Minami-ku</w:t>
      </w:r>
    </w:p>
    <w:p>
      <w:pPr>
        <w:pStyle w:val="BodyText"/>
      </w:pPr>
      <w:r>
        <w:t xml:space="preserve">Kyoto, Japan 602-0800</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KMES-2023-10-089</w:t>
      </w:r>
    </w:p>
    <w:p>
      <w:pPr>
        <w:pStyle w:val="BodyText"/>
      </w:pPr>
      <w:r>
        <w:rPr>
          <w:bCs/>
          <w:b/>
        </w:rPr>
        <w:t xml:space="preserve">Project Reference:</w:t>
      </w:r>
      <w:r>
        <w:t xml:space="preserve"> </w:t>
      </w:r>
      <w:r>
        <w:t xml:space="preserve">Vessel Maintenance - MV Pacific Voyager</w:t>
      </w:r>
    </w:p>
    <w:p>
      <w:pPr>
        <w:pStyle w:val="BodyText"/>
      </w:pPr>
      <w:r>
        <w:rPr>
          <w:bCs/>
          <w:b/>
        </w:rPr>
        <w:t xml:space="preserve">Service Location:</w:t>
      </w:r>
      <w:r>
        <w:t xml:space="preserve"> </w:t>
      </w:r>
      <w:r>
        <w:t xml:space="preserve">Kyoto Port Authority, Japan</w:t>
      </w:r>
    </w:p>
    <w:p>
      <w:pPr>
        <w:pStyle w:val="BodyText"/>
      </w:pPr>
      <w:r>
        <w:rPr>
          <w:bCs/>
          <w:b/>
        </w:rPr>
        <w:t xml:space="preserve">Currency:</w:t>
      </w:r>
      <w:r>
        <w:t xml:space="preserve"> </w:t>
      </w:r>
      <w:r>
        <w:t xml:space="preserve">Japanese Yen (JPY)</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Marine Engineering Services</w:t>
            </w:r>
          </w:p>
        </w:tc>
        <w:tc>
          <w:tcPr/>
          <w:p>
            <w:pPr>
              <w:pStyle w:val="Compact"/>
              <w:jc w:val="left"/>
            </w:pPr>
            <w:r>
              <w:t xml:space="preserve">Hours / Qty</w:t>
            </w:r>
          </w:p>
        </w:tc>
        <w:tc>
          <w:tcPr/>
          <w:p>
            <w:pPr>
              <w:pStyle w:val="Compact"/>
              <w:jc w:val="left"/>
            </w:pPr>
            <w:r>
              <w:t xml:space="preserve">Rate (JPY)</w:t>
            </w:r>
          </w:p>
        </w:tc>
        <w:tc>
          <w:tcPr/>
          <w:p>
            <w:pPr>
              <w:pStyle w:val="Compact"/>
              <w:jc w:val="left"/>
            </w:pPr>
            <w:r>
              <w:t xml:space="preserve">Total (JPY)</w:t>
            </w:r>
          </w:p>
        </w:tc>
      </w:tr>
      <w:tr>
        <w:tc>
          <w:tcPr/>
          <w:p>
            <w:pPr>
              <w:pStyle w:val="Compact"/>
              <w:jc w:val="left"/>
            </w:pPr>
            <w:r>
              <w:t xml:space="preserve">1</w:t>
            </w:r>
          </w:p>
        </w:tc>
        <w:tc>
          <w:tcPr/>
          <w:p>
            <w:pPr>
              <w:pStyle w:val="Compact"/>
              <w:jc w:val="left"/>
            </w:pPr>
            <w:r>
              <w:rPr>
                <w:bCs/>
                <w:b/>
              </w:rPr>
              <w:t xml:space="preserve">Senior Marine Engineer Consultation &amp; Inspection</w:t>
            </w:r>
            <w:r>
              <w:br/>
            </w:r>
            <w:r>
              <w:t xml:space="preserve">Comprehensive hull and machinery survey conducted by a certified Marine Engineer at the Kyoto shipyard. This service included a detailed assessment of the propulsion system, auxiliary engines, and safety compliance checks in accordance with Japanese maritime regulations.</w:t>
            </w:r>
          </w:p>
        </w:tc>
        <w:tc>
          <w:tcPr/>
          <w:p>
            <w:pPr>
              <w:pStyle w:val="Compact"/>
              <w:jc w:val="left"/>
            </w:pPr>
            <w:r>
              <w:t xml:space="preserve">16.0</w:t>
            </w:r>
          </w:p>
        </w:tc>
        <w:tc>
          <w:tcPr/>
          <w:p>
            <w:pPr>
              <w:pStyle w:val="Compact"/>
              <w:jc w:val="left"/>
            </w:pPr>
            <w:r>
              <w:t xml:space="preserve">25,000</w:t>
            </w:r>
          </w:p>
        </w:tc>
        <w:tc>
          <w:tcPr/>
          <w:p>
            <w:pPr>
              <w:pStyle w:val="Compact"/>
              <w:jc w:val="left"/>
            </w:pPr>
            <w:r>
              <w:t xml:space="preserve">400,000</w:t>
            </w:r>
          </w:p>
        </w:tc>
      </w:tr>
      <w:tr>
        <w:tc>
          <w:tcPr/>
          <w:p>
            <w:pPr>
              <w:pStyle w:val="Compact"/>
              <w:jc w:val="left"/>
            </w:pPr>
            <w:r>
              <w:t xml:space="preserve">2</w:t>
            </w:r>
          </w:p>
        </w:tc>
        <w:tc>
          <w:tcPr/>
          <w:p>
            <w:pPr>
              <w:pStyle w:val="Compact"/>
              <w:jc w:val="left"/>
            </w:pPr>
            <w:r>
              <w:rPr>
                <w:bCs/>
                <w:b/>
              </w:rPr>
              <w:t xml:space="preserve">Propulsion System Overhaul &amp; Maintenance</w:t>
            </w:r>
            <w:r>
              <w:br/>
            </w:r>
            <w:r>
              <w:t xml:space="preserve">Execution of scheduled maintenance on the main diesel engine. Tasks included valve adjustment, fuel injection system calibration, and lubrication system flushing. Performed by our specialized Marine Engineer team to ensure optimal efficiency and emission standards compliance.</w:t>
            </w:r>
          </w:p>
        </w:tc>
        <w:tc>
          <w:tcPr/>
          <w:p>
            <w:pPr>
              <w:pStyle w:val="Compact"/>
              <w:jc w:val="left"/>
            </w:pPr>
            <w:r>
              <w:t xml:space="preserve">40.0</w:t>
            </w:r>
          </w:p>
        </w:tc>
        <w:tc>
          <w:tcPr/>
          <w:p>
            <w:pPr>
              <w:pStyle w:val="Compact"/>
              <w:jc w:val="left"/>
            </w:pPr>
            <w:r>
              <w:t xml:space="preserve">22,000</w:t>
            </w:r>
          </w:p>
        </w:tc>
        <w:tc>
          <w:tcPr/>
          <w:p>
            <w:pPr>
              <w:pStyle w:val="Compact"/>
              <w:jc w:val="left"/>
            </w:pPr>
            <w:r>
              <w:t xml:space="preserve">880,000</w:t>
            </w:r>
          </w:p>
        </w:tc>
      </w:tr>
      <w:tr>
        <w:tc>
          <w:tcPr/>
          <w:p>
            <w:pPr>
              <w:pStyle w:val="Compact"/>
              <w:jc w:val="left"/>
            </w:pPr>
            <w:r>
              <w:t xml:space="preserve">3</w:t>
            </w:r>
          </w:p>
        </w:tc>
        <w:tc>
          <w:tcPr/>
          <w:p>
            <w:pPr>
              <w:pStyle w:val="Compact"/>
              <w:jc w:val="left"/>
            </w:pPr>
            <w:r>
              <w:rPr>
                <w:bCs/>
                <w:b/>
              </w:rPr>
              <w:t xml:space="preserve">Electrical &amp; Automation Systems Audit</w:t>
            </w:r>
            <w:r>
              <w:br/>
            </w:r>
            <w:r>
              <w:t xml:space="preserve">Diagnostic testing of the vessel's electrical distribution panels and automation control systems. The Marine Engineer verified the integrity of the emergency power supply and navigation lighting circuits, ensuring readiness for coastal operations around the Kyoto region.</w:t>
            </w:r>
          </w:p>
        </w:tc>
        <w:tc>
          <w:tcPr/>
          <w:p>
            <w:pPr>
              <w:pStyle w:val="Compact"/>
              <w:jc w:val="left"/>
            </w:pPr>
            <w:r>
              <w:t xml:space="preserve">12.0</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4</w:t>
            </w:r>
          </w:p>
        </w:tc>
        <w:tc>
          <w:tcPr/>
          <w:p>
            <w:pPr>
              <w:pStyle w:val="Compact"/>
              <w:jc w:val="left"/>
            </w:pPr>
            <w:r>
              <w:rPr>
                <w:bCs/>
                <w:b/>
              </w:rPr>
              <w:t xml:space="preserve">Technical Reporting &amp; Regulatory Documentation</w:t>
            </w:r>
            <w:r>
              <w:br/>
            </w:r>
            <w:r>
              <w:t xml:space="preserve">Preparation of detailed engineering reports and maintenance logs required by the Japan Coast Guard. This includes the certification of repairs and the submission of safety compliance documents specific to operations within Japanese territorial waters.</w:t>
            </w:r>
          </w:p>
        </w:tc>
        <w:tc>
          <w:tcPr/>
          <w:p>
            <w:pPr>
              <w:pStyle w:val="Compact"/>
              <w:jc w:val="left"/>
            </w:pPr>
            <w:r>
              <w:t xml:space="preserve">1.0</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5</w:t>
            </w:r>
          </w:p>
        </w:tc>
        <w:tc>
          <w:tcPr/>
          <w:p>
            <w:pPr>
              <w:pStyle w:val="Compact"/>
              <w:jc w:val="left"/>
            </w:pPr>
            <w:r>
              <w:rPr>
                <w:bCs/>
                <w:b/>
              </w:rPr>
              <w:t xml:space="preserve">Specialized Spare Parts &amp; Consumables</w:t>
            </w:r>
            <w:r>
              <w:br/>
            </w:r>
            <w:r>
              <w:t xml:space="preserve">Supply of high-grade marine lubricants, gaskets, and filtration units used during the overhaul. All parts are sourced from certified suppliers in Japan to guarantee quality and compatibility with the vessel's specifications.</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120,000</w:t>
            </w:r>
          </w:p>
        </w:tc>
      </w:tr>
    </w:tbl>
    <w:p>
      <w:pPr>
        <w:pStyle w:val="BodyText"/>
      </w:pPr>
      <w:r>
        <w:t xml:space="preserve">Subtotal:</w:t>
      </w:r>
      <w:r>
        <w:t xml:space="preserve"> </w:t>
      </w:r>
      <w:r>
        <w:t xml:space="preserve">1,786,000 JPY</w:t>
      </w:r>
    </w:p>
    <w:p>
      <w:pPr>
        <w:pStyle w:val="BodyText"/>
      </w:pPr>
      <w:r>
        <w:t xml:space="preserve">Consumption Tax (10%):</w:t>
      </w:r>
      <w:r>
        <w:t xml:space="preserve"> </w:t>
      </w:r>
      <w:r>
        <w:t xml:space="preserve">178,600 JPY</w:t>
      </w:r>
    </w:p>
    <w:p>
      <w:pPr>
        <w:pStyle w:val="BodyText"/>
      </w:pPr>
      <w:r>
        <w:t xml:space="preserve">TOTAL DUE:</w:t>
      </w:r>
      <w:r>
        <w:t xml:space="preserve"> </w:t>
      </w:r>
      <w:r>
        <w:t xml:space="preserve">1,964,600 JPY</w:t>
      </w:r>
    </w:p>
    <w:bookmarkStart w:id="24" w:name="terms-and-conditions"/>
    <w:p>
      <w:pPr>
        <w:pStyle w:val="Heading4"/>
      </w:pPr>
      <w:r>
        <w:t xml:space="preserve">Terms and Conditions</w:t>
      </w:r>
    </w:p>
    <w:p>
      <w:pPr>
        <w:pStyle w:val="FirstParagraph"/>
      </w:pPr>
      <w:r>
        <w:t xml:space="preserve">1.</w:t>
      </w:r>
      <w:r>
        <w:t xml:space="preserve"> </w:t>
      </w:r>
      <w:r>
        <w:rPr>
          <w:bCs/>
          <w:b/>
        </w:rPr>
        <w:t xml:space="preserve">Payment Terms:</w:t>
      </w:r>
      <w:r>
        <w:t xml:space="preserve"> </w:t>
      </w:r>
      <w:r>
        <w:t xml:space="preserve">Payment is due within 30 days of the invoice date. Late payments may incur a penalty interest rate of 1.5% per month.</w:t>
      </w:r>
    </w:p>
    <w:p>
      <w:pPr>
        <w:pStyle w:val="BodyText"/>
      </w:pPr>
      <w:r>
        <w:t xml:space="preserve">2.</w:t>
      </w:r>
      <w:r>
        <w:t xml:space="preserve"> </w:t>
      </w:r>
      <w:r>
        <w:rPr>
          <w:bCs/>
          <w:b/>
        </w:rPr>
        <w:t xml:space="preserve">Bank Transfer Details:</w:t>
      </w:r>
      <w:r>
        <w:t xml:space="preserve"> </w:t>
      </w:r>
      <w:r>
        <w:t xml:space="preserve">Please remit payment via bank transfer to the following account:</w:t>
      </w:r>
    </w:p>
    <w:p>
      <w:pPr>
        <w:pStyle w:val="BodyText"/>
      </w:pPr>
      <w:r>
        <w:t xml:space="preserve">Bank Name: Kyoto Shinkin Bank</w:t>
      </w:r>
      <w:r>
        <w:br/>
      </w:r>
      <w:r>
        <w:t xml:space="preserve">Branch: Central Kyoto Branch</w:t>
      </w:r>
      <w:r>
        <w:br/>
      </w:r>
      <w:r>
        <w:t xml:space="preserve">Account Type: Ordinary Account</w:t>
      </w:r>
      <w:r>
        <w:br/>
      </w:r>
      <w:r>
        <w:t xml:space="preserve">Account Number: 1234567</w:t>
      </w:r>
      <w:r>
        <w:br/>
      </w:r>
      <w:r>
        <w:t xml:space="preserve">Account Name: Kyoto Marine Engineering Solutions Co., Ltd.</w:t>
      </w:r>
    </w:p>
    <w:p>
      <w:pPr>
        <w:pStyle w:val="BodyText"/>
      </w:pPr>
      <w:r>
        <w:t xml:space="preserve">3.</w:t>
      </w:r>
      <w:r>
        <w:t xml:space="preserve"> </w:t>
      </w:r>
      <w:r>
        <w:rPr>
          <w:bCs/>
          <w:b/>
        </w:rPr>
        <w:t xml:space="preserve">Service Guarantee:</w:t>
      </w:r>
      <w:r>
        <w:t xml:space="preserve"> </w:t>
      </w:r>
      <w:r>
        <w:t xml:space="preserve">All work performed by our Marine Engineer staff is guaranteed for a period of 90 days from the date of completion, covering workmanship and installed parts.</w:t>
      </w:r>
    </w:p>
    <w:p>
      <w:pPr>
        <w:pStyle w:val="BodyText"/>
      </w:pPr>
      <w:r>
        <w:t xml:space="preserve">4.</w:t>
      </w:r>
      <w:r>
        <w:t xml:space="preserve"> </w:t>
      </w:r>
      <w:r>
        <w:rPr>
          <w:bCs/>
          <w:b/>
        </w:rPr>
        <w:t xml:space="preserve">Regulatory Compliance:</w:t>
      </w:r>
      <w:r>
        <w:t xml:space="preserve"> </w:t>
      </w:r>
      <w:r>
        <w:t xml:space="preserve">All services are performed in strict adherence to the laws and maritime safety standards of Japan.</w:t>
      </w:r>
    </w:p>
    <w:bookmarkEnd w:id="24"/>
    <w:p>
      <w:pPr>
        <w:pStyle w:val="BodyText"/>
      </w:pPr>
      <w:r>
        <w:rPr>
          <w:bCs/>
          <w:b/>
        </w:rPr>
        <w:t xml:space="preserve">Authorized Signature</w:t>
      </w:r>
    </w:p>
    <w:p>
      <w:pPr>
        <w:pStyle w:val="BodyText"/>
      </w:pPr>
      <w:r>
        <w:t xml:space="preserve">Takeshi Yamamoto</w:t>
      </w:r>
    </w:p>
    <w:p>
      <w:pPr>
        <w:pStyle w:val="BodyText"/>
      </w:pPr>
      <w:r>
        <w:t xml:space="preserve">Chief Marine Engineer</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Thank you for choosing Kyoto Marine Engineering Solutions for your vessel maintenance needs.</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 - Kyoto, Japan</dc:title>
  <dc:creator/>
  <dc:language>en</dc:language>
  <cp:keywords/>
  <dcterms:created xsi:type="dcterms:W3CDTF">2026-10-10T04:33:33Z</dcterms:created>
  <dcterms:modified xsi:type="dcterms:W3CDTF">2026-10-10T04:33:33Z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