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marinetech-engineering-solutions-s.a.c."/>
    <w:p>
      <w:pPr>
        <w:pStyle w:val="Heading1"/>
      </w:pPr>
      <w:r>
        <w:t xml:space="preserve">MarineTech Engineering Solutions S.A.C.</w:t>
      </w:r>
    </w:p>
    <w:p>
      <w:pPr>
        <w:pStyle w:val="FirstParagraph"/>
      </w:pPr>
      <w:r>
        <w:t xml:space="preserve">Av. La Marina 1234, San Isidro</w:t>
      </w:r>
      <w:r>
        <w:br/>
      </w:r>
      <w:r>
        <w:t xml:space="preserve">Lima, Peru</w:t>
      </w:r>
      <w:r>
        <w:br/>
      </w:r>
      <w:r>
        <w:t xml:space="preserve">RUC: 20601234567</w:t>
      </w:r>
      <w:r>
        <w:br/>
      </w:r>
      <w:r>
        <w:t xml:space="preserve">Phone: +51 1 456 7890</w:t>
      </w:r>
      <w:r>
        <w:br/>
      </w:r>
      <w:r>
        <w:t xml:space="preserve">Email: billing@marinetech-peru.com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24, 2024</w:t>
      </w:r>
    </w:p>
    <w:bookmarkEnd w:id="21"/>
    <w:p>
      <w:pPr>
        <w:pStyle w:val="BodyText"/>
      </w:pPr>
      <w:r>
        <w:t xml:space="preserve">Bill To:</w:t>
      </w:r>
    </w:p>
    <w:p>
      <w:pPr>
        <w:pStyle w:val="BodyText"/>
      </w:pPr>
      <w:r>
        <w:rPr>
          <w:bCs/>
          <w:b/>
        </w:rPr>
        <w:t xml:space="preserve">Pacific Shipping Lines Peru S.A.</w:t>
      </w:r>
      <w:r>
        <w:br/>
      </w:r>
      <w:r>
        <w:t xml:space="preserve">Callao Port Authority Zone</w:t>
      </w:r>
      <w:r>
        <w:br/>
      </w:r>
      <w:r>
        <w:t xml:space="preserve">Muelle 15, Terminal Norte</w:t>
      </w:r>
      <w:r>
        <w:br/>
      </w:r>
      <w:r>
        <w:t xml:space="preserve">Callao, Lima, Peru</w:t>
      </w:r>
      <w:r>
        <w:br/>
      </w:r>
      <w:r>
        <w:t xml:space="preserve">RUC: 20109876543</w:t>
      </w:r>
      <w:r>
        <w:br/>
      </w:r>
      <w:r>
        <w:t xml:space="preserve">Contact: Carlos Mendoza, Fleet Operations Manager</w:t>
      </w:r>
    </w:p>
    <w:p>
      <w:pPr>
        <w:pStyle w:val="BodyText"/>
      </w:pPr>
      <w:r>
        <w:t xml:space="preserve">Project Details:</w:t>
      </w:r>
    </w:p>
    <w:p>
      <w:pPr>
        <w:pStyle w:val="BodyText"/>
      </w:pPr>
      <w:r>
        <w:rPr>
          <w:bCs/>
          <w:b/>
        </w:rPr>
        <w:t xml:space="preserve">Vessel:</w:t>
      </w:r>
      <w:r>
        <w:t xml:space="preserve"> </w:t>
      </w:r>
      <w:r>
        <w:t xml:space="preserve">MV Pacific Explorer</w:t>
      </w:r>
      <w:r>
        <w:br/>
      </w:r>
      <w:r>
        <w:rPr>
          <w:bCs/>
          <w:b/>
        </w:rPr>
        <w:t xml:space="preserve">IMO Number:</w:t>
      </w:r>
      <w:r>
        <w:t xml:space="preserve"> </w:t>
      </w:r>
      <w:r>
        <w:t xml:space="preserve">9876543</w:t>
      </w:r>
      <w:r>
        <w:br/>
      </w:r>
      <w:r>
        <w:rPr>
          <w:bCs/>
          <w:b/>
        </w:rPr>
        <w:t xml:space="preserve">Location:</w:t>
      </w:r>
      <w:r>
        <w:t xml:space="preserve"> </w:t>
      </w:r>
      <w:r>
        <w:t xml:space="preserve">Callao Port, Lima, Peru</w:t>
      </w:r>
      <w:r>
        <w:br/>
      </w:r>
      <w:r>
        <w:rPr>
          <w:bCs/>
          <w:b/>
        </w:rPr>
        <w:t xml:space="preserve">Service Period:</w:t>
      </w:r>
      <w:r>
        <w:t xml:space="preserve"> </w:t>
      </w:r>
      <w:r>
        <w:t xml:space="preserve">October 15-23, 2024</w:t>
      </w:r>
      <w:r>
        <w:br/>
      </w:r>
      <w:r>
        <w:rPr>
          <w:bCs/>
          <w:b/>
        </w:rPr>
        <w:t xml:space="preserve">Reference:</w:t>
      </w:r>
      <w:r>
        <w:t xml:space="preserve"> </w:t>
      </w:r>
      <w:r>
        <w:t xml:space="preserve">Contract ME-2024-045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1</w:t>
            </w:r>
          </w:p>
        </w:tc>
        <w:tc>
          <w:tcPr/>
          <w:p>
            <w:pPr>
              <w:pStyle w:val="Compact"/>
              <w:jc w:val="left"/>
            </w:pPr>
            <w:r>
              <w:rPr>
                <w:bCs/>
                <w:b/>
              </w:rPr>
              <w:t xml:space="preserve">Senior Marine Engineer Consultation - Main Engine Overhaul</w:t>
            </w:r>
            <w:r>
              <w:br/>
            </w:r>
            <w:r>
              <w:t xml:space="preserve">Comprehensive inspection and technical assessment of MAN B&amp;W 6S50ME-C9.2 main propulsion engine. Detailed analysis of cylinder liner wear patterns, piston ring condition, and fuel injection system performance. Preparation of technical report with maintenance recommendations compliant with IMO regulations and class society requirements.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2,520.00</w:t>
            </w:r>
          </w:p>
        </w:tc>
      </w:tr>
      <w:tr>
        <w:tc>
          <w:tcPr/>
          <w:p>
            <w:pPr>
              <w:pStyle w:val="Compact"/>
              <w:jc w:val="left"/>
            </w:pPr>
            <w:r>
              <w:t xml:space="preserve">2</w:t>
            </w:r>
          </w:p>
        </w:tc>
        <w:tc>
          <w:tcPr/>
          <w:p>
            <w:pPr>
              <w:pStyle w:val="Compact"/>
              <w:jc w:val="left"/>
            </w:pPr>
            <w:r>
              <w:rPr>
                <w:bCs/>
                <w:b/>
              </w:rPr>
              <w:t xml:space="preserve">Marine Engineer Supervision - Auxiliary Boiler Maintenance</w:t>
            </w:r>
            <w:r>
              <w:br/>
            </w:r>
            <w:r>
              <w:t xml:space="preserve">On-site supervision and technical guidance for complete maintenance of auxiliary boiler system. Including safety valve calibration, water treatment system optimization, and combustion efficiency testing. Ensuring compliance with Peruvian maritime safety regulations and environmental standards for emissions control in the Callao port area.</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1,382.40</w:t>
            </w:r>
          </w:p>
        </w:tc>
      </w:tr>
      <w:tr>
        <w:tc>
          <w:tcPr/>
          <w:p>
            <w:pPr>
              <w:pStyle w:val="Compact"/>
              <w:jc w:val="left"/>
            </w:pPr>
            <w:r>
              <w:t xml:space="preserve">3</w:t>
            </w:r>
          </w:p>
        </w:tc>
        <w:tc>
          <w:tcPr/>
          <w:p>
            <w:pPr>
              <w:pStyle w:val="Compact"/>
              <w:jc w:val="left"/>
            </w:pPr>
            <w:r>
              <w:rPr>
                <w:bCs/>
                <w:b/>
              </w:rPr>
              <w:t xml:space="preserve">Marine Engineer Technical Report - PMS Implementation</w:t>
            </w:r>
            <w:r>
              <w:br/>
            </w:r>
            <w:r>
              <w:t xml:space="preserve">Development and implementation of Planned Maintenance System documentation for vessel's mechanical and electrical systems. Customized maintenance schedules aligned with manufacturer specifications and classification society requirements. Training provided to onboard engineering crew on new PMS procedures and digital record-keeping systems.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810.00</w:t>
            </w:r>
          </w:p>
        </w:tc>
      </w:tr>
      <w:tr>
        <w:tc>
          <w:tcPr/>
          <w:p>
            <w:pPr>
              <w:pStyle w:val="Compact"/>
              <w:jc w:val="left"/>
            </w:pPr>
            <w:r>
              <w:t xml:space="preserve">4</w:t>
            </w:r>
          </w:p>
        </w:tc>
        <w:tc>
          <w:tcPr/>
          <w:p>
            <w:pPr>
              <w:pStyle w:val="Compact"/>
              <w:jc w:val="left"/>
            </w:pPr>
            <w:r>
              <w:rPr>
                <w:bCs/>
                <w:b/>
              </w:rPr>
              <w:t xml:space="preserve">Marine Engineer Emergency Response - Cooling System Failure</w:t>
            </w:r>
            <w:r>
              <w:br/>
            </w:r>
            <w:r>
              <w:t xml:space="preserve">Urgent technical intervention for primary cooling system malfunction. Diagnostic assessment, component replacement, and system recommissioning. Emergency service performed during vessel's scheduled port stay in Lima, minimizing operational downtime and ensuring safe departure schedule adherence.</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972.00</w:t>
            </w:r>
          </w:p>
        </w:tc>
      </w:tr>
      <w:tr>
        <w:tc>
          <w:tcPr/>
          <w:p>
            <w:pPr>
              <w:pStyle w:val="Compact"/>
              <w:jc w:val="left"/>
            </w:pPr>
            <w:r>
              <w:t xml:space="preserve">5</w:t>
            </w:r>
          </w:p>
        </w:tc>
        <w:tc>
          <w:tcPr/>
          <w:p>
            <w:pPr>
              <w:pStyle w:val="Compact"/>
              <w:jc w:val="left"/>
            </w:pPr>
            <w:r>
              <w:rPr>
                <w:bCs/>
                <w:b/>
              </w:rPr>
              <w:t xml:space="preserve">Marine Engineer Certification Support - Class Survey</w:t>
            </w:r>
            <w:r>
              <w:br/>
            </w:r>
            <w:r>
              <w:t xml:space="preserve">Technical support and documentation preparation for annual class survey conducted by Lloyd's Register. Coordination with surveyors, preparation of technical dossiers, and resolution of outstanding deficiency items. Ensuring vessel maintains class certification and compliance with international maritime conventions applicable to vessels operating in Peruvian waters.</w:t>
            </w:r>
          </w:p>
        </w:tc>
        <w:tc>
          <w:tcPr/>
          <w:p>
            <w:pPr>
              <w:pStyle w:val="Compact"/>
              <w:jc w:val="left"/>
            </w:pPr>
            <w:r>
              <w:t xml:space="preserve">16</w:t>
            </w:r>
          </w:p>
        </w:tc>
        <w:tc>
          <w:tcPr/>
          <w:p>
            <w:pPr>
              <w:pStyle w:val="Compact"/>
              <w:jc w:val="left"/>
            </w:pPr>
            <w:r>
              <w:t xml:space="preserve">380.00</w:t>
            </w:r>
          </w:p>
        </w:tc>
        <w:tc>
          <w:tcPr/>
          <w:p>
            <w:pPr>
              <w:pStyle w:val="Compact"/>
              <w:jc w:val="left"/>
            </w:pPr>
            <w:r>
              <w:t xml:space="preserve">6,080.00</w:t>
            </w:r>
          </w:p>
        </w:tc>
        <w:tc>
          <w:tcPr/>
          <w:p>
            <w:pPr>
              <w:pStyle w:val="Compact"/>
              <w:jc w:val="left"/>
            </w:pPr>
            <w:r>
              <w:t xml:space="preserve">1,094.40</w:t>
            </w:r>
          </w:p>
        </w:tc>
      </w:tr>
      <w:tr>
        <w:tc>
          <w:tcPr/>
          <w:p>
            <w:pPr>
              <w:pStyle w:val="Compact"/>
              <w:jc w:val="left"/>
            </w:pPr>
            <w:r>
              <w:t xml:space="preserve">6</w:t>
            </w:r>
          </w:p>
        </w:tc>
        <w:tc>
          <w:tcPr/>
          <w:p>
            <w:pPr>
              <w:pStyle w:val="Compact"/>
              <w:jc w:val="left"/>
            </w:pPr>
            <w:r>
              <w:rPr>
                <w:bCs/>
                <w:b/>
              </w:rPr>
              <w:t xml:space="preserve">Marine Engineer Training - Crew Competency Development</w:t>
            </w:r>
            <w:r>
              <w:br/>
            </w:r>
            <w:r>
              <w:t xml:space="preserve">Specialized training program for engineering department crew on advanced troubleshooting techniques, energy efficiency management, and compliance with MARPOL Annex VI regulations. Conducted at vessel's location in Callao port with practical demonstrations and theoretical sessions.</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c>
          <w:tcPr/>
          <w:p>
            <w:pPr>
              <w:pStyle w:val="Compact"/>
              <w:jc w:val="left"/>
            </w:pPr>
            <w:r>
              <w:t xml:space="preserve">576.00</w:t>
            </w:r>
          </w:p>
        </w:tc>
      </w:tr>
    </w:tbl>
    <w:p>
      <w:pPr>
        <w:pStyle w:val="BodyText"/>
      </w:pPr>
      <w:r>
        <w:t xml:space="preserve">Subtotal:</w:t>
      </w:r>
      <w:r>
        <w:t xml:space="preserve"> </w:t>
      </w:r>
      <w:r>
        <w:t xml:space="preserve">S/ 40,860.00</w:t>
      </w:r>
    </w:p>
    <w:p>
      <w:pPr>
        <w:pStyle w:val="BodyText"/>
      </w:pPr>
      <w:r>
        <w:t xml:space="preserve">IGV (18%):</w:t>
      </w:r>
      <w:r>
        <w:t xml:space="preserve"> </w:t>
      </w:r>
      <w:r>
        <w:t xml:space="preserve">S/ 7,354.80</w:t>
      </w:r>
    </w:p>
    <w:p>
      <w:pPr>
        <w:pStyle w:val="BodyText"/>
      </w:pPr>
      <w:r>
        <w:t xml:space="preserve">TOTAL DUE:</w:t>
      </w:r>
      <w:r>
        <w:t xml:space="preserve"> </w:t>
      </w:r>
      <w:r>
        <w:t xml:space="preserve">S/ 48,214.80</w:t>
      </w:r>
    </w:p>
    <w:p>
      <w:pPr>
        <w:pStyle w:val="BodyText"/>
      </w:pPr>
      <w:r>
        <w:rPr>
          <w:iCs/>
          <w:i/>
        </w:rPr>
        <w:t xml:space="preserve">Forty-eight thousand two hundred fourteen Peruvian Soles and 80/100</w:t>
      </w:r>
    </w:p>
    <w:p>
      <w:pPr>
        <w:pStyle w:val="BodyText"/>
      </w:pPr>
      <w:r>
        <w:t xml:space="preserve">Payment Terms &amp; Notes:</w:t>
      </w:r>
    </w:p>
    <w:p>
      <w:pPr>
        <w:pStyle w:val="BodyText"/>
      </w:pPr>
      <w:r>
        <w:rPr>
          <w:bCs/>
          <w:b/>
        </w:rPr>
        <w:t xml:space="preserve">Payment Method:</w:t>
      </w:r>
      <w:r>
        <w:t xml:space="preserve"> </w:t>
      </w:r>
      <w:r>
        <w:t xml:space="preserve">Bank transfer to BCP (Banco de Crédito del Perú)</w:t>
      </w:r>
      <w:r>
        <w:br/>
      </w:r>
      <w:r>
        <w:t xml:space="preserve">Account Name: MarineTech Engineering Solutions S.A.C.</w:t>
      </w:r>
      <w:r>
        <w:br/>
      </w:r>
      <w:r>
        <w:t xml:space="preserve">Account Number: 194-234567890-0-10</w:t>
      </w:r>
      <w:r>
        <w:br/>
      </w:r>
      <w:r>
        <w:t xml:space="preserve">SWIFT Code: BCRPPEPL</w:t>
      </w:r>
      <w:r>
        <w:br/>
      </w:r>
    </w:p>
    <w:p>
      <w:pPr>
        <w:pStyle w:val="BodyText"/>
      </w:pPr>
      <w:r>
        <w:t xml:space="preserve">Payment is due within 30 days from the invoice date. Late payments will incur a penalty of 1.5% per month on the outstanding balance, in accordance with Peruvian commercial law. This invoice is issued in compliance with SUNAT (Superintendencia Nacional de Aduanas y de Administración Tributaria) regulations. Electronic invoice certificate available upon request.</w:t>
      </w:r>
    </w:p>
    <w:p>
      <w:pPr>
        <w:pStyle w:val="BodyText"/>
      </w:pPr>
      <w:r>
        <w:t xml:space="preserve">All marine engineering services were performed in accordance with international maritime standards, Peruvian maritime regulations, and the specific requirements outlined in Contract ME-2024-045. Our team of certified marine engineers ensured that all work met the highest standards of safety, quality, and regulatory compliance for vessels operating in the port of Callao and Peruvian waters.</w:t>
      </w:r>
    </w:p>
    <w:p>
      <w:pPr>
        <w:pStyle w:val="BodyText"/>
      </w:pPr>
      <w:r>
        <w:t xml:space="preserve">For any questions regarding this invoice or the marine engineering services provided, please contact our billing department at billing@marinetech-peru.com or call +51 1 456 7890. We appreciate your business and look forward to continuing our professional relationship in providing excellence marine engineering solutions in Lima, Peru.</w:t>
      </w:r>
    </w:p>
    <w:p>
      <w:pPr>
        <w:pStyle w:val="BodyText"/>
      </w:pPr>
      <w:r>
        <w:t xml:space="preserve">MarineTech Engineering Solutions S.A.C. | RUC: 20601234567</w:t>
      </w:r>
      <w:r>
        <w:br/>
      </w:r>
      <w:r>
        <w:t xml:space="preserve">Registered Office: Av. La Marina 1234, San Isidro, Lima, Peru</w:t>
      </w:r>
      <w:r>
        <w:br/>
      </w:r>
      <w:r>
        <w:t xml:space="preserve">This document is a valid electronic invoice issued in accordance with Peruvian tax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Lima, Peru</dc:title>
  <dc:creator/>
  <dc:language>en</dc:language>
  <cp:keywords/>
  <dcterms:created xsi:type="dcterms:W3CDTF">2026-10-10T01:53:44Z</dcterms:created>
  <dcterms:modified xsi:type="dcterms:W3CDTF">2026-10-10T01:53:44Z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