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gulf-marine-engineering-solutions"/>
    <w:p>
      <w:pPr>
        <w:pStyle w:val="Heading1"/>
      </w:pPr>
      <w:r>
        <w:t xml:space="preserve">Gulf Marine Engineering Solutions</w:t>
      </w:r>
    </w:p>
    <w:p>
      <w:pPr>
        <w:pStyle w:val="FirstParagraph"/>
      </w:pPr>
      <w:r>
        <w:t xml:space="preserve">Specialized Marine Technical Services</w:t>
      </w:r>
    </w:p>
    <w:p>
      <w:pPr>
        <w:pStyle w:val="BodyText"/>
      </w:pPr>
      <w:r>
        <w:t xml:space="preserve">King Fahd Road, Al Olaya District</w:t>
      </w:r>
    </w:p>
    <w:p>
      <w:pPr>
        <w:pStyle w:val="BodyText"/>
      </w:pPr>
      <w:r>
        <w:t xml:space="preserve">Riyadh, 12211, Saudi Arabia</w:t>
      </w:r>
    </w:p>
    <w:p>
      <w:pPr>
        <w:pStyle w:val="BodyText"/>
      </w:pPr>
      <w:r>
        <w:t xml:space="preserve">Tel: +966 11 234 5678</w:t>
      </w:r>
    </w:p>
    <w:p>
      <w:pPr>
        <w:pStyle w:val="BodyText"/>
      </w:pPr>
      <w:r>
        <w:t xml:space="preserve">Email: billing@gulfmarineeng.com.sa</w:t>
      </w:r>
    </w:p>
    <w:p>
      <w:pPr>
        <w:pStyle w:val="BodyText"/>
      </w:pPr>
      <w:r>
        <w:t xml:space="preserve">ZATCA VAT Registered: 300123456700003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w:t>
      </w:r>
      <w:r>
        <w:t xml:space="preserve"> </w:t>
      </w:r>
      <w:r>
        <w:t xml:space="preserve">RM-PORT-MAINT-2023</w:t>
      </w:r>
    </w:p>
    <w:bookmarkEnd w:id="21"/>
    <w:bookmarkStart w:id="22" w:name="billed-to-client"/>
    <w:p>
      <w:pPr>
        <w:pStyle w:val="Heading3"/>
      </w:pPr>
      <w:r>
        <w:t xml:space="preserve">Billed To (Client)</w:t>
      </w:r>
    </w:p>
    <w:p>
      <w:pPr>
        <w:pStyle w:val="FirstParagraph"/>
      </w:pPr>
      <w:r>
        <w:rPr>
          <w:bCs/>
          <w:b/>
        </w:rPr>
        <w:t xml:space="preserve">Riyadh Port Authority Logistics</w:t>
      </w:r>
    </w:p>
    <w:p>
      <w:pPr>
        <w:pStyle w:val="BodyText"/>
      </w:pPr>
      <w:r>
        <w:t xml:space="preserve">Attn: Procurement Department</w:t>
      </w:r>
    </w:p>
    <w:p>
      <w:pPr>
        <w:pStyle w:val="BodyText"/>
      </w:pPr>
      <w:r>
        <w:t xml:space="preserve">King Abdulaziz Port Complex</w:t>
      </w:r>
    </w:p>
    <w:p>
      <w:pPr>
        <w:pStyle w:val="BodyText"/>
      </w:pPr>
      <w:r>
        <w:t xml:space="preserve">Riyadh, Saudi Arabia</w:t>
      </w:r>
    </w:p>
    <w:p>
      <w:pPr>
        <w:pStyle w:val="BodyText"/>
      </w:pPr>
      <w:r>
        <w:t xml:space="preserve">VAT Number: 310987654300003</w:t>
      </w:r>
    </w:p>
    <w:bookmarkEnd w:id="22"/>
    <w:bookmarkStart w:id="23" w:name="service-provider"/>
    <w:p>
      <w:pPr>
        <w:pStyle w:val="Heading3"/>
      </w:pPr>
      <w:r>
        <w:t xml:space="preserve">Service Provider</w:t>
      </w:r>
    </w:p>
    <w:p>
      <w:pPr>
        <w:pStyle w:val="FirstParagraph"/>
      </w:pPr>
      <w:r>
        <w:rPr>
          <w:bCs/>
          <w:b/>
        </w:rPr>
        <w:t xml:space="preserve">Senior Marine Engineer: Ahmed Al-Saud</w:t>
      </w:r>
    </w:p>
    <w:p>
      <w:pPr>
        <w:pStyle w:val="BodyText"/>
      </w:pPr>
      <w:r>
        <w:t xml:space="preserve">Licence No: ME-KSA-998877</w:t>
      </w:r>
    </w:p>
    <w:p>
      <w:pPr>
        <w:pStyle w:val="BodyText"/>
      </w:pPr>
      <w:r>
        <w:t xml:space="preserve">Specialization: Main Engine Overhaul &amp; HVAC Systems</w:t>
      </w:r>
    </w:p>
    <w:p>
      <w:pPr>
        <w:pStyle w:val="BodyText"/>
      </w:pPr>
      <w:r>
        <w:t xml:space="preserve">Bank: Al Rajhi Bank</w:t>
      </w:r>
    </w:p>
    <w:p>
      <w:pPr>
        <w:pStyle w:val="BodyText"/>
      </w:pPr>
      <w:r>
        <w:t xml:space="preserve">IBAN: SA03 8000 0000 6080 1016 7519</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rPr>
                <w:bCs/>
                <w:b/>
              </w:rPr>
              <w:t xml:space="preserve">Comprehensive Main Engine Inspection:</w:t>
            </w:r>
            <w:r>
              <w:t xml:space="preserve"> </w:t>
            </w:r>
            <w:r>
              <w:t xml:space="preserve">Detailed diagnostic analysis of the MAN B&amp;W two-stroke marine diesel engine. This service includes cylinder liner inspection, piston ring assessment, and fuel injection system calibration performed by a certified Marine Engineer in accordance with Saudi Maritime Standards.</w:t>
            </w:r>
          </w:p>
        </w:tc>
        <w:tc>
          <w:tcPr/>
          <w:p>
            <w:pPr>
              <w:pStyle w:val="Compact"/>
              <w:jc w:val="left"/>
            </w:pPr>
            <w:r>
              <w:t xml:space="preserve">16</w:t>
            </w:r>
          </w:p>
        </w:tc>
        <w:tc>
          <w:tcPr/>
          <w:p>
            <w:pPr>
              <w:pStyle w:val="Compact"/>
              <w:jc w:val="left"/>
            </w:pPr>
            <w:r>
              <w:t xml:space="preserve">850.00</w:t>
            </w:r>
          </w:p>
        </w:tc>
        <w:tc>
          <w:tcPr/>
          <w:p>
            <w:pPr>
              <w:pStyle w:val="Compact"/>
              <w:jc w:val="left"/>
            </w:pPr>
            <w:r>
              <w:t xml:space="preserve">13,600.00</w:t>
            </w:r>
          </w:p>
        </w:tc>
      </w:tr>
      <w:tr>
        <w:tc>
          <w:tcPr/>
          <w:p>
            <w:pPr>
              <w:pStyle w:val="Compact"/>
              <w:jc w:val="left"/>
            </w:pPr>
            <w:r>
              <w:t xml:space="preserve">2</w:t>
            </w:r>
          </w:p>
        </w:tc>
        <w:tc>
          <w:tcPr/>
          <w:p>
            <w:pPr>
              <w:pStyle w:val="Compact"/>
              <w:jc w:val="left"/>
            </w:pPr>
            <w:r>
              <w:rPr>
                <w:bCs/>
                <w:b/>
              </w:rPr>
              <w:t xml:space="preserve">Propulsion System Alignment:</w:t>
            </w:r>
            <w:r>
              <w:t xml:space="preserve"> </w:t>
            </w:r>
            <w:r>
              <w:t xml:space="preserve">Precision shaft alignment and coupling maintenance for the vessel's propulsion system. Ensuring optimal torque transmission and reducing vibration levels to meet international safety regulations applicable to vessels operating in Saudi waters.</w:t>
            </w:r>
          </w:p>
        </w:tc>
        <w:tc>
          <w:tcPr/>
          <w:p>
            <w:pPr>
              <w:pStyle w:val="Compact"/>
              <w:jc w:val="left"/>
            </w:pPr>
            <w:r>
              <w:t xml:space="preserve">12</w:t>
            </w:r>
          </w:p>
        </w:tc>
        <w:tc>
          <w:tcPr/>
          <w:p>
            <w:pPr>
              <w:pStyle w:val="Compact"/>
              <w:jc w:val="left"/>
            </w:pPr>
            <w:r>
              <w:t xml:space="preserve">900.00</w:t>
            </w:r>
          </w:p>
        </w:tc>
        <w:tc>
          <w:tcPr/>
          <w:p>
            <w:pPr>
              <w:pStyle w:val="Compact"/>
              <w:jc w:val="left"/>
            </w:pPr>
            <w:r>
              <w:t xml:space="preserve">10,800.00</w:t>
            </w:r>
          </w:p>
        </w:tc>
      </w:tr>
      <w:tr>
        <w:tc>
          <w:tcPr/>
          <w:p>
            <w:pPr>
              <w:pStyle w:val="Compact"/>
              <w:jc w:val="left"/>
            </w:pPr>
            <w:r>
              <w:t xml:space="preserve">3</w:t>
            </w:r>
          </w:p>
        </w:tc>
        <w:tc>
          <w:tcPr/>
          <w:p>
            <w:pPr>
              <w:pStyle w:val="Compact"/>
              <w:jc w:val="left"/>
            </w:pPr>
            <w:r>
              <w:rPr>
                <w:bCs/>
                <w:b/>
              </w:rPr>
              <w:t xml:space="preserve">Marine HVAC &amp; Refrigeration Overhaul:</w:t>
            </w:r>
            <w:r>
              <w:t xml:space="preserve"> </w:t>
            </w:r>
            <w:r>
              <w:t xml:space="preserve">Complete servicing of the shipboard air conditioning and refrigeration units. Replacement of compressors and leak testing of refrigerant lines to ensure crew comfort and cargo preservation during transit through the Red Sea and Persian Gulf.</w:t>
            </w:r>
          </w:p>
        </w:tc>
        <w:tc>
          <w:tcPr/>
          <w:p>
            <w:pPr>
              <w:pStyle w:val="Compact"/>
              <w:jc w:val="left"/>
            </w:pPr>
            <w:r>
              <w:t xml:space="preserve">20</w:t>
            </w:r>
          </w:p>
        </w:tc>
        <w:tc>
          <w:tcPr/>
          <w:p>
            <w:pPr>
              <w:pStyle w:val="Compact"/>
              <w:jc w:val="left"/>
            </w:pPr>
            <w:r>
              <w:t xml:space="preserve">750.00</w:t>
            </w:r>
          </w:p>
        </w:tc>
        <w:tc>
          <w:tcPr/>
          <w:p>
            <w:pPr>
              <w:pStyle w:val="Compact"/>
              <w:jc w:val="left"/>
            </w:pPr>
            <w:r>
              <w:t xml:space="preserve">15,000.00</w:t>
            </w:r>
          </w:p>
        </w:tc>
      </w:tr>
      <w:tr>
        <w:tc>
          <w:tcPr/>
          <w:p>
            <w:pPr>
              <w:pStyle w:val="Compact"/>
              <w:jc w:val="left"/>
            </w:pPr>
            <w:r>
              <w:t xml:space="preserve">4</w:t>
            </w:r>
          </w:p>
        </w:tc>
        <w:tc>
          <w:tcPr/>
          <w:p>
            <w:pPr>
              <w:pStyle w:val="Compact"/>
              <w:jc w:val="left"/>
            </w:pPr>
            <w:r>
              <w:rPr>
                <w:bCs/>
                <w:b/>
              </w:rPr>
              <w:t xml:space="preserve">Electrical Systems Audit:</w:t>
            </w:r>
            <w:r>
              <w:t xml:space="preserve"> </w:t>
            </w:r>
            <w:r>
              <w:t xml:space="preserve">Inspection of the main switchboard, emergency generators, and distribution panels. Verification of insulation resistance and load balancing to prevent electrical failures. Conducted by a licensed Marine Engineer specializing in marine electrical systems.</w:t>
            </w:r>
          </w:p>
        </w:tc>
        <w:tc>
          <w:tcPr/>
          <w:p>
            <w:pPr>
              <w:pStyle w:val="Compact"/>
              <w:jc w:val="left"/>
            </w:pPr>
            <w:r>
              <w:t xml:space="preserve">10</w:t>
            </w:r>
          </w:p>
        </w:tc>
        <w:tc>
          <w:tcPr/>
          <w:p>
            <w:pPr>
              <w:pStyle w:val="Compact"/>
              <w:jc w:val="left"/>
            </w:pPr>
            <w:r>
              <w:t xml:space="preserve">800.00</w:t>
            </w:r>
          </w:p>
        </w:tc>
        <w:tc>
          <w:tcPr/>
          <w:p>
            <w:pPr>
              <w:pStyle w:val="Compact"/>
              <w:jc w:val="left"/>
            </w:pPr>
            <w:r>
              <w:t xml:space="preserve">8,000.00</w:t>
            </w:r>
          </w:p>
        </w:tc>
      </w:tr>
      <w:tr>
        <w:tc>
          <w:tcPr/>
          <w:p>
            <w:pPr>
              <w:pStyle w:val="Compact"/>
              <w:jc w:val="left"/>
            </w:pPr>
            <w:r>
              <w:t xml:space="preserve">5</w:t>
            </w:r>
          </w:p>
        </w:tc>
        <w:tc>
          <w:tcPr/>
          <w:p>
            <w:pPr>
              <w:pStyle w:val="Compact"/>
              <w:jc w:val="left"/>
            </w:pPr>
            <w:r>
              <w:rPr>
                <w:bCs/>
                <w:b/>
              </w:rPr>
              <w:t xml:space="preserve">Regulatory Compliance Reporting:</w:t>
            </w:r>
            <w:r>
              <w:t xml:space="preserve"> </w:t>
            </w:r>
            <w:r>
              <w:t xml:space="preserve">Preparation of technical documentation and safety reports required by the General Authority of Civil Aviation and the Ministry of Transport in Saudi Arabia. Includes certification of seaworthiness and environmental compliance checks.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49,900.00 SAR</w:t>
      </w:r>
    </w:p>
    <w:p>
      <w:pPr>
        <w:pStyle w:val="BodyText"/>
      </w:pPr>
      <w:r>
        <w:t xml:space="preserve">VAT (15% - ZATCA Compliant):</w:t>
      </w:r>
      <w:r>
        <w:t xml:space="preserve"> </w:t>
      </w:r>
      <w:r>
        <w:t xml:space="preserve">7,485.00 SAR</w:t>
      </w:r>
    </w:p>
    <w:p>
      <w:pPr>
        <w:pStyle w:val="BodyText"/>
      </w:pPr>
      <w:r>
        <w:t xml:space="preserve">TOTAL DUE:</w:t>
      </w:r>
      <w:r>
        <w:t xml:space="preserve"> </w:t>
      </w:r>
      <w:r>
        <w:t xml:space="preserve">57,385.00 SAR</w:t>
      </w:r>
    </w:p>
    <w:bookmarkStart w:id="24"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incur a penalty of 1.5% per month as per Saudi commercial regulations.</w:t>
      </w:r>
    </w:p>
    <w:p>
      <w:pPr>
        <w:pStyle w:val="BodyText"/>
      </w:pPr>
      <w:r>
        <w:t xml:space="preserve">2.</w:t>
      </w:r>
      <w:r>
        <w:t xml:space="preserve"> </w:t>
      </w:r>
      <w:r>
        <w:rPr>
          <w:bCs/>
          <w:b/>
        </w:rPr>
        <w:t xml:space="preserve">Currency:</w:t>
      </w:r>
      <w:r>
        <w:t xml:space="preserve"> </w:t>
      </w:r>
      <w:r>
        <w:t xml:space="preserve">All amounts are quoted in Saudi Riyals (SAR). Payments must be made via bank transfer to the IBAN listed above.</w:t>
      </w:r>
    </w:p>
    <w:p>
      <w:pPr>
        <w:pStyle w:val="BodyText"/>
      </w:pPr>
      <w:r>
        <w:t xml:space="preserve">3.</w:t>
      </w:r>
      <w:r>
        <w:t xml:space="preserve"> </w:t>
      </w:r>
      <w:r>
        <w:rPr>
          <w:bCs/>
          <w:b/>
        </w:rPr>
        <w:t xml:space="preserve">Scope of Work:</w:t>
      </w:r>
      <w:r>
        <w:t xml:space="preserve"> </w:t>
      </w:r>
      <w:r>
        <w:t xml:space="preserve">This Invoice covers the specific marine engineering services rendered by the assigned Marine Engineer. Any additional repairs or parts required beyond the scope of this agreement will be billed separately upon client approval.</w:t>
      </w:r>
    </w:p>
    <w:p>
      <w:pPr>
        <w:pStyle w:val="BodyText"/>
      </w:pPr>
      <w:r>
        <w:t xml:space="preserve">4.</w:t>
      </w:r>
      <w:r>
        <w:t xml:space="preserve"> </w:t>
      </w:r>
      <w:r>
        <w:rPr>
          <w:bCs/>
          <w:b/>
        </w:rPr>
        <w:t xml:space="preserve">Validity:</w:t>
      </w:r>
      <w:r>
        <w:t xml:space="preserve"> </w:t>
      </w:r>
      <w:r>
        <w:t xml:space="preserve">This invoice is valid for 90 days from the date of issue. Please quote the Invoice Number (INV-2023-10-045) on all correspondence and payments.</w:t>
      </w:r>
    </w:p>
    <w:p>
      <w:pPr>
        <w:pStyle w:val="BodyText"/>
      </w:pPr>
      <w:r>
        <w:t xml:space="preserve">5.</w:t>
      </w:r>
      <w:r>
        <w:t xml:space="preserve"> </w:t>
      </w:r>
      <w:r>
        <w:rPr>
          <w:bCs/>
          <w:b/>
        </w:rPr>
        <w:t xml:space="preserve">Dispute Resolution:</w:t>
      </w:r>
      <w:r>
        <w:t xml:space="preserve"> </w:t>
      </w:r>
      <w:r>
        <w:t xml:space="preserve">Any disputes arising from this invoice shall be settled in accordance with the laws of the Kingdom of Saudi Arabia, with jurisdiction in the courts of Riyadh.</w:t>
      </w:r>
    </w:p>
    <w:p>
      <w:pPr>
        <w:pStyle w:val="BodyText"/>
      </w:pPr>
      <w:r>
        <w:t xml:space="preserve">6.</w:t>
      </w:r>
      <w:r>
        <w:t xml:space="preserve"> </w:t>
      </w:r>
      <w:r>
        <w:rPr>
          <w:bCs/>
          <w:b/>
        </w:rPr>
        <w:t xml:space="preserve">Technical Warranty:</w:t>
      </w:r>
      <w:r>
        <w:t xml:space="preserve"> </w:t>
      </w:r>
      <w:r>
        <w:t xml:space="preserve">All engineering services provided are guaranteed for a period of 6 months against workmanship defects, provided the vessel is operated under normal conditions.</w:t>
      </w:r>
    </w:p>
    <w:bookmarkEnd w:id="24"/>
    <w:p>
      <w:pPr>
        <w:pStyle w:val="BodyText"/>
      </w:pPr>
      <w:r>
        <w:t xml:space="preserve">Thank you for choosing Gulf Marine Engineering Solutions.</w:t>
      </w:r>
    </w:p>
    <w:p>
      <w:pPr>
        <w:pStyle w:val="BodyText"/>
      </w:pPr>
      <w:r>
        <w:t xml:space="preserve">We are committed to providing top-tier Marine Engineering services across Saudi Arabia, ensuring safety, efficiency, and compliance.</w:t>
      </w:r>
    </w:p>
    <w:p>
      <w:pPr>
        <w:pStyle w:val="BodyText"/>
      </w:pPr>
      <w:r>
        <w:t xml:space="preserve">Generated electronically. No signature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2026-10-10T04:00:48Z</dcterms:created>
  <dcterms:modified xsi:type="dcterms:W3CDTF">2026-10-10T04:00:48Z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