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Marine</w:t>
      </w:r>
      <w:r>
        <w:t xml:space="preserve"> </w:t>
      </w:r>
      <w:r>
        <w:t xml:space="preserve">Engineering</w:t>
      </w:r>
      <w:r>
        <w:t xml:space="preserve"> </w:t>
      </w:r>
      <w:r>
        <w:t xml:space="preserve">Services</w:t>
      </w:r>
    </w:p>
    <w:bookmarkStart w:id="20" w:name="Xcc5752e1a44c3e97c5515a527dc7f52966cc2ec"/>
    <w:p>
      <w:pPr>
        <w:pStyle w:val="Heading1"/>
      </w:pPr>
      <w:r>
        <w:t xml:space="preserve">Valencia Marine Engineering Solutions S.L.</w:t>
      </w:r>
    </w:p>
    <w:p>
      <w:pPr>
        <w:pStyle w:val="FirstParagraph"/>
      </w:pPr>
      <w:r>
        <w:rPr>
          <w:bCs/>
          <w:b/>
        </w:rPr>
        <w:t xml:space="preserve">Address:</w:t>
      </w:r>
      <w:r>
        <w:t xml:space="preserve"> </w:t>
      </w:r>
      <w:r>
        <w:t xml:space="preserve">Puerto de Valencia, Muelle de la Reina Sofía, 46024 Valencia, Spain</w:t>
      </w:r>
    </w:p>
    <w:p>
      <w:pPr>
        <w:pStyle w:val="BodyText"/>
      </w:pPr>
      <w:r>
        <w:rPr>
          <w:bCs/>
          <w:b/>
        </w:rPr>
        <w:t xml:space="preserve">Phone:</w:t>
      </w:r>
      <w:r>
        <w:t xml:space="preserve"> </w:t>
      </w:r>
      <w:r>
        <w:t xml:space="preserve">+34 960 123 456</w:t>
      </w:r>
    </w:p>
    <w:p>
      <w:pPr>
        <w:pStyle w:val="BodyText"/>
      </w:pPr>
      <w:r>
        <w:rPr>
          <w:bCs/>
          <w:b/>
        </w:rPr>
        <w:t xml:space="preserve">Email:</w:t>
      </w:r>
      <w:r>
        <w:t xml:space="preserve"> </w:t>
      </w:r>
      <w:r>
        <w:t xml:space="preserve">billing@valenciamarineeng.com</w:t>
      </w:r>
    </w:p>
    <w:p>
      <w:pPr>
        <w:pStyle w:val="BodyText"/>
      </w:pPr>
      <w:r>
        <w:rPr>
          <w:bCs/>
          <w:b/>
        </w:rPr>
        <w:t xml:space="preserve">NIF (Tax ID):</w:t>
      </w:r>
      <w:r>
        <w:t xml:space="preserve"> </w:t>
      </w:r>
      <w:r>
        <w:t xml:space="preserve">B-12345678</w:t>
      </w:r>
    </w:p>
    <w:p>
      <w:pPr>
        <w:pStyle w:val="BodyText"/>
      </w:pPr>
      <w:r>
        <w:rPr>
          <w:bCs/>
          <w:b/>
        </w:rPr>
        <w:t xml:space="preserve">Commercial Registry:</w:t>
      </w:r>
      <w:r>
        <w:t xml:space="preserve"> </w:t>
      </w:r>
      <w:r>
        <w:t xml:space="preserve">Valencia, Vol. 5000, Folio 10, Sheet V-12345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VMES-2023-089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Service Period:</w:t>
      </w:r>
      <w:r>
        <w:t xml:space="preserve"> </w:t>
      </w:r>
      <w:r>
        <w:t xml:space="preserve">October 10, 2023 - October 20, 2023</w:t>
      </w:r>
    </w:p>
    <w:bookmarkEnd w:id="21"/>
    <w:bookmarkStart w:id="22" w:name="bill-to-client"/>
    <w:p>
      <w:pPr>
        <w:pStyle w:val="Heading3"/>
      </w:pPr>
      <w:r>
        <w:t xml:space="preserve">Bill To (Client)</w:t>
      </w:r>
    </w:p>
    <w:p>
      <w:pPr>
        <w:pStyle w:val="FirstParagraph"/>
      </w:pPr>
      <w:r>
        <w:rPr>
          <w:bCs/>
          <w:b/>
        </w:rPr>
        <w:t xml:space="preserve">Global Shipping Logistics S.A.</w:t>
      </w:r>
    </w:p>
    <w:p>
      <w:pPr>
        <w:pStyle w:val="BodyText"/>
      </w:pPr>
      <w:r>
        <w:t xml:space="preserve">Av. del Puerto, 45</w:t>
      </w:r>
    </w:p>
    <w:p>
      <w:pPr>
        <w:pStyle w:val="BodyText"/>
      </w:pPr>
      <w:r>
        <w:t xml:space="preserve">46024 Valencia, Spain</w:t>
      </w:r>
    </w:p>
    <w:p>
      <w:pPr>
        <w:pStyle w:val="BodyText"/>
      </w:pPr>
      <w:r>
        <w:rPr>
          <w:bCs/>
          <w:b/>
        </w:rPr>
        <w:t xml:space="preserve">NIF:</w:t>
      </w:r>
      <w:r>
        <w:t xml:space="preserve"> </w:t>
      </w:r>
      <w:r>
        <w:t xml:space="preserve">A-87654321</w:t>
      </w:r>
    </w:p>
    <w:p>
      <w:pPr>
        <w:pStyle w:val="BodyText"/>
      </w:pPr>
      <w:r>
        <w:rPr>
          <w:bCs/>
          <w:b/>
        </w:rPr>
        <w:t xml:space="preserve">Contact:</w:t>
      </w:r>
      <w:r>
        <w:t xml:space="preserve"> </w:t>
      </w:r>
      <w:r>
        <w:t xml:space="preserve">Mr. Carlos Ruiz</w:t>
      </w:r>
    </w:p>
    <w:bookmarkEnd w:id="22"/>
    <w:bookmarkStart w:id="23" w:name="project-details"/>
    <w:p>
      <w:pPr>
        <w:pStyle w:val="Heading3"/>
      </w:pPr>
      <w:r>
        <w:t xml:space="preserve">Project Details</w:t>
      </w:r>
    </w:p>
    <w:p>
      <w:pPr>
        <w:pStyle w:val="FirstParagraph"/>
      </w:pPr>
      <w:r>
        <w:rPr>
          <w:bCs/>
          <w:b/>
        </w:rPr>
        <w:t xml:space="preserve">Vessel Name:</w:t>
      </w:r>
      <w:r>
        <w:t xml:space="preserve"> </w:t>
      </w:r>
      <w:r>
        <w:t xml:space="preserve">MV Mediterranean Star</w:t>
      </w:r>
    </w:p>
    <w:p>
      <w:pPr>
        <w:pStyle w:val="BodyText"/>
      </w:pPr>
      <w:r>
        <w:rPr>
          <w:bCs/>
          <w:b/>
        </w:rPr>
        <w:t xml:space="preserve">IMO Number:</w:t>
      </w:r>
      <w:r>
        <w:t xml:space="preserve"> </w:t>
      </w:r>
      <w:r>
        <w:t xml:space="preserve">9876543</w:t>
      </w:r>
    </w:p>
    <w:p>
      <w:pPr>
        <w:pStyle w:val="BodyText"/>
      </w:pPr>
      <w:r>
        <w:rPr>
          <w:bCs/>
          <w:b/>
        </w:rPr>
        <w:t xml:space="preserve">Location:</w:t>
      </w:r>
      <w:r>
        <w:t xml:space="preserve"> </w:t>
      </w:r>
      <w:r>
        <w:t xml:space="preserve">Valencia Port, Berth 12</w:t>
      </w:r>
    </w:p>
    <w:p>
      <w:pPr>
        <w:pStyle w:val="BodyText"/>
      </w:pPr>
      <w:r>
        <w:rPr>
          <w:bCs/>
          <w:b/>
        </w:rPr>
        <w:t xml:space="preserve">Service Type:</w:t>
      </w:r>
      <w:r>
        <w:t xml:space="preserve"> </w:t>
      </w:r>
      <w:r>
        <w:t xml:space="preserve">Main Engine Overhaul &amp; Diagnostic</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Marine Engineering Services</w:t>
            </w:r>
          </w:p>
        </w:tc>
        <w:tc>
          <w:tcPr/>
          <w:p>
            <w:pPr>
              <w:pStyle w:val="Compact"/>
              <w:jc w:val="left"/>
            </w:pPr>
            <w:r>
              <w:t xml:space="preserve">Hours / Qty</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IVA (21%)</w:t>
            </w:r>
          </w:p>
        </w:tc>
      </w:tr>
      <w:tr>
        <w:tc>
          <w:tcPr/>
          <w:p>
            <w:pPr>
              <w:pStyle w:val="Compact"/>
              <w:jc w:val="left"/>
            </w:pPr>
            <w:r>
              <w:t xml:space="preserve">1</w:t>
            </w:r>
          </w:p>
        </w:tc>
        <w:tc>
          <w:tcPr/>
          <w:p>
            <w:pPr>
              <w:pStyle w:val="Compact"/>
              <w:jc w:val="left"/>
            </w:pPr>
            <w:r>
              <w:rPr>
                <w:bCs/>
                <w:b/>
              </w:rPr>
              <w:t xml:space="preserve">Senior Marine Engineer Consultation:</w:t>
            </w:r>
            <w:r>
              <w:t xml:space="preserve"> </w:t>
            </w:r>
            <w:r>
              <w:t xml:space="preserve">Comprehensive inspection of the main propulsion system at Valencia Port. Includes safety assessment, regulatory compliance check according to Spanish maritime law, and initial diagnostic report.</w:t>
            </w:r>
          </w:p>
        </w:tc>
        <w:tc>
          <w:tcPr/>
          <w:p>
            <w:pPr>
              <w:pStyle w:val="Compact"/>
              <w:jc w:val="left"/>
            </w:pPr>
            <w:r>
              <w:t xml:space="preserve">8</w:t>
            </w:r>
          </w:p>
        </w:tc>
        <w:tc>
          <w:tcPr/>
          <w:p>
            <w:pPr>
              <w:pStyle w:val="Compact"/>
              <w:jc w:val="left"/>
            </w:pPr>
            <w:r>
              <w:t xml:space="preserve">150.00</w:t>
            </w:r>
          </w:p>
        </w:tc>
        <w:tc>
          <w:tcPr/>
          <w:p>
            <w:pPr>
              <w:pStyle w:val="Compact"/>
              <w:jc w:val="left"/>
            </w:pPr>
            <w:r>
              <w:t xml:space="preserve">1,200.00</w:t>
            </w:r>
          </w:p>
        </w:tc>
        <w:tc>
          <w:tcPr/>
          <w:p>
            <w:pPr>
              <w:pStyle w:val="Compact"/>
              <w:jc w:val="left"/>
            </w:pPr>
            <w:r>
              <w:t xml:space="preserve">252.00</w:t>
            </w:r>
          </w:p>
        </w:tc>
      </w:tr>
      <w:tr>
        <w:tc>
          <w:tcPr/>
          <w:p>
            <w:pPr>
              <w:pStyle w:val="Compact"/>
              <w:jc w:val="left"/>
            </w:pPr>
            <w:r>
              <w:t xml:space="preserve">2</w:t>
            </w:r>
          </w:p>
        </w:tc>
        <w:tc>
          <w:tcPr/>
          <w:p>
            <w:pPr>
              <w:pStyle w:val="Compact"/>
              <w:jc w:val="left"/>
            </w:pPr>
            <w:r>
              <w:rPr>
                <w:bCs/>
                <w:b/>
              </w:rPr>
              <w:t xml:space="preserve">Technical Analysis &amp; Reporting:</w:t>
            </w:r>
            <w:r>
              <w:t xml:space="preserve"> </w:t>
            </w:r>
            <w:r>
              <w:t xml:space="preserve">Detailed analysis of engine performance data. Preparation of technical documentation required for the Spanish Flag Administration. Includes fluid analysis interpretation and wear pattern assessment.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94.50</w:t>
            </w:r>
          </w:p>
        </w:tc>
      </w:tr>
      <w:tr>
        <w:tc>
          <w:tcPr/>
          <w:p>
            <w:pPr>
              <w:pStyle w:val="Compact"/>
              <w:jc w:val="left"/>
            </w:pPr>
            <w:r>
              <w:t xml:space="preserve">3</w:t>
            </w:r>
          </w:p>
        </w:tc>
        <w:tc>
          <w:tcPr/>
          <w:p>
            <w:pPr>
              <w:pStyle w:val="Compact"/>
              <w:jc w:val="left"/>
            </w:pPr>
            <w:r>
              <w:rPr>
                <w:bCs/>
                <w:b/>
              </w:rPr>
              <w:t xml:space="preserve">On-Site Supervision:</w:t>
            </w:r>
            <w:r>
              <w:t xml:space="preserve"> </w:t>
            </w:r>
            <w:r>
              <w:t xml:space="preserve">Supervision of the main engine overhaul process by a certified Marine Engineer. Ensuring all work meets ISO standards and manufacturer specifications. Coordination with local Valencia port authorities and dockyard staff.</w:t>
            </w:r>
          </w:p>
        </w:tc>
        <w:tc>
          <w:tcPr/>
          <w:p>
            <w:pPr>
              <w:pStyle w:val="Compact"/>
              <w:jc w:val="left"/>
            </w:pPr>
            <w:r>
              <w:t xml:space="preserve">40</w:t>
            </w:r>
          </w:p>
        </w:tc>
        <w:tc>
          <w:tcPr/>
          <w:p>
            <w:pPr>
              <w:pStyle w:val="Compact"/>
              <w:jc w:val="left"/>
            </w:pPr>
            <w:r>
              <w:t xml:space="preserve">120.00</w:t>
            </w:r>
          </w:p>
        </w:tc>
        <w:tc>
          <w:tcPr/>
          <w:p>
            <w:pPr>
              <w:pStyle w:val="Compact"/>
              <w:jc w:val="left"/>
            </w:pPr>
            <w:r>
              <w:t xml:space="preserve">4,800.00</w:t>
            </w:r>
          </w:p>
        </w:tc>
        <w:tc>
          <w:tcPr/>
          <w:p>
            <w:pPr>
              <w:pStyle w:val="Compact"/>
              <w:jc w:val="left"/>
            </w:pPr>
            <w:r>
              <w:t xml:space="preserve">1,008.00</w:t>
            </w:r>
          </w:p>
        </w:tc>
      </w:tr>
      <w:tr>
        <w:tc>
          <w:tcPr/>
          <w:p>
            <w:pPr>
              <w:pStyle w:val="Compact"/>
              <w:jc w:val="left"/>
            </w:pPr>
            <w:r>
              <w:t xml:space="preserve">4</w:t>
            </w:r>
          </w:p>
        </w:tc>
        <w:tc>
          <w:tcPr/>
          <w:p>
            <w:pPr>
              <w:pStyle w:val="Compact"/>
              <w:jc w:val="left"/>
            </w:pPr>
            <w:r>
              <w:rPr>
                <w:bCs/>
                <w:b/>
              </w:rPr>
              <w:t xml:space="preserve">Emergency Troubleshooting:</w:t>
            </w:r>
            <w:r>
              <w:t xml:space="preserve"> </w:t>
            </w:r>
            <w:r>
              <w:t xml:space="preserve">Urgent resolution of hydraulic failure in the steering gear system. Includes parts sourcing within the Valencia region and immediate implementation of repair protocols to minimize vessel downtime.</w:t>
            </w:r>
          </w:p>
        </w:tc>
        <w:tc>
          <w:tcPr/>
          <w:p>
            <w:pPr>
              <w:pStyle w:val="Compact"/>
              <w:jc w:val="left"/>
            </w:pPr>
            <w:r>
              <w:t xml:space="preserve">12</w:t>
            </w:r>
          </w:p>
        </w:tc>
        <w:tc>
          <w:tcPr/>
          <w:p>
            <w:pPr>
              <w:pStyle w:val="Compact"/>
              <w:jc w:val="left"/>
            </w:pPr>
            <w:r>
              <w:t xml:space="preserve">180.00</w:t>
            </w:r>
          </w:p>
        </w:tc>
        <w:tc>
          <w:tcPr/>
          <w:p>
            <w:pPr>
              <w:pStyle w:val="Compact"/>
              <w:jc w:val="left"/>
            </w:pPr>
            <w:r>
              <w:t xml:space="preserve">2,160.00</w:t>
            </w:r>
          </w:p>
        </w:tc>
        <w:tc>
          <w:tcPr/>
          <w:p>
            <w:pPr>
              <w:pStyle w:val="Compact"/>
              <w:jc w:val="left"/>
            </w:pPr>
            <w:r>
              <w:t xml:space="preserve">453.60</w:t>
            </w:r>
          </w:p>
        </w:tc>
      </w:tr>
      <w:tr>
        <w:tc>
          <w:tcPr/>
          <w:p>
            <w:pPr>
              <w:pStyle w:val="Compact"/>
              <w:jc w:val="left"/>
            </w:pPr>
            <w:r>
              <w:t xml:space="preserve">5</w:t>
            </w:r>
          </w:p>
        </w:tc>
        <w:tc>
          <w:tcPr/>
          <w:p>
            <w:pPr>
              <w:pStyle w:val="Compact"/>
              <w:jc w:val="left"/>
            </w:pPr>
            <w:r>
              <w:rPr>
                <w:bCs/>
                <w:b/>
              </w:rPr>
              <w:t xml:space="preserve">Final Certification &amp; Handover:</w:t>
            </w:r>
            <w:r>
              <w:t xml:space="preserve"> </w:t>
            </w:r>
            <w:r>
              <w:t xml:space="preserve">Final testing of all repaired systems. Issuance of the Marine Engineer's Certificate of Completion. Briefing of the ship's crew on maintenance procedures and regulatory updates specific to operations in Spanish waters.</w:t>
            </w:r>
          </w:p>
        </w:tc>
        <w:tc>
          <w:tcPr/>
          <w:p>
            <w:pPr>
              <w:pStyle w:val="Compact"/>
              <w:jc w:val="left"/>
            </w:pPr>
            <w:r>
              <w:t xml:space="preserve">4</w:t>
            </w:r>
          </w:p>
        </w:tc>
        <w:tc>
          <w:tcPr/>
          <w:p>
            <w:pPr>
              <w:pStyle w:val="Compact"/>
              <w:jc w:val="left"/>
            </w:pPr>
            <w:r>
              <w:t xml:space="preserve">150.00</w:t>
            </w:r>
          </w:p>
        </w:tc>
        <w:tc>
          <w:tcPr/>
          <w:p>
            <w:pPr>
              <w:pStyle w:val="Compact"/>
              <w:jc w:val="left"/>
            </w:pPr>
            <w:r>
              <w:t xml:space="preserve">600.00</w:t>
            </w:r>
          </w:p>
        </w:tc>
        <w:tc>
          <w:tcPr/>
          <w:p>
            <w:pPr>
              <w:pStyle w:val="Compact"/>
              <w:jc w:val="left"/>
            </w:pPr>
            <w:r>
              <w:t xml:space="preserve">126.00</w:t>
            </w:r>
          </w:p>
        </w:tc>
      </w:tr>
    </w:tbl>
    <w:p>
      <w:pPr>
        <w:pStyle w:val="BodyText"/>
      </w:pPr>
      <w:r>
        <w:t xml:space="preserve">Subtotal (Excl. Tax):</w:t>
      </w:r>
      <w:r>
        <w:t xml:space="preserve"> </w:t>
      </w:r>
      <w:r>
        <w:t xml:space="preserve">9,210.00 EUR</w:t>
      </w:r>
    </w:p>
    <w:p>
      <w:pPr>
        <w:pStyle w:val="BodyText"/>
      </w:pPr>
      <w:r>
        <w:t xml:space="preserve">IVA (Value Added Tax - 21%):</w:t>
      </w:r>
      <w:r>
        <w:t xml:space="preserve"> </w:t>
      </w:r>
      <w:r>
        <w:t xml:space="preserve">1,934.10 EUR</w:t>
      </w:r>
    </w:p>
    <w:p>
      <w:pPr>
        <w:pStyle w:val="BodyText"/>
      </w:pPr>
      <w:r>
        <w:t xml:space="preserve">TOTAL AMOUNT DUE:</w:t>
      </w:r>
      <w:r>
        <w:t xml:space="preserve"> </w:t>
      </w:r>
      <w:r>
        <w:t xml:space="preserve">11,144.10 EUR</w:t>
      </w:r>
    </w:p>
    <w:bookmarkStart w:id="24" w:name="X627a8b82acaf3525621b0c6edf7305b3334838a"/>
    <w:p>
      <w:pPr>
        <w:pStyle w:val="Heading4"/>
      </w:pPr>
      <w:r>
        <w:t xml:space="preserve">Terms, Conditions, and Payment Instructions</w:t>
      </w:r>
    </w:p>
    <w:p>
      <w:pPr>
        <w:pStyle w:val="FirstParagraph"/>
      </w:pPr>
      <w:r>
        <w:rPr>
          <w:bCs/>
          <w:b/>
        </w:rPr>
        <w:t xml:space="preserve">1. Payment Method:</w:t>
      </w:r>
      <w:r>
        <w:t xml:space="preserve"> </w:t>
      </w:r>
      <w:r>
        <w:t xml:space="preserve">Payment is to be made via bank transfer to the following account:</w:t>
      </w:r>
    </w:p>
    <w:p>
      <w:pPr>
        <w:pStyle w:val="BodyText"/>
      </w:pPr>
      <w:r>
        <w:rPr>
          <w:bCs/>
          <w:b/>
        </w:rPr>
        <w:t xml:space="preserve">Bank:</w:t>
      </w:r>
      <w:r>
        <w:t xml:space="preserve"> </w:t>
      </w:r>
      <w:r>
        <w:t xml:space="preserve">Banco Santander S.A.</w:t>
      </w:r>
      <w:r>
        <w:br/>
      </w:r>
      <w:r>
        <w:rPr>
          <w:bCs/>
          <w:b/>
        </w:rPr>
        <w:t xml:space="preserve">IBAN:</w:t>
      </w:r>
      <w:r>
        <w:t xml:space="preserve"> </w:t>
      </w:r>
      <w:r>
        <w:t xml:space="preserve">ES91 2100 0418 4502 0005 1332</w:t>
      </w:r>
      <w:r>
        <w:br/>
      </w:r>
      <w:r>
        <w:rPr>
          <w:bCs/>
          <w:b/>
        </w:rPr>
        <w:t xml:space="preserve">BIC/SWIFT:</w:t>
      </w:r>
      <w:r>
        <w:t xml:space="preserve"> </w:t>
      </w:r>
      <w:r>
        <w:t xml:space="preserve">BSCHESMM</w:t>
      </w:r>
      <w:r>
        <w:br/>
      </w:r>
      <w:r>
        <w:rPr>
          <w:bCs/>
          <w:b/>
        </w:rPr>
        <w:t xml:space="preserve">Reference:</w:t>
      </w:r>
      <w:r>
        <w:t xml:space="preserve"> </w:t>
      </w:r>
      <w:r>
        <w:t xml:space="preserve">Invoice VMES-2023-089</w:t>
      </w:r>
    </w:p>
    <w:p>
      <w:pPr>
        <w:pStyle w:val="BodyText"/>
      </w:pPr>
      <w:r>
        <w:rPr>
          <w:bCs/>
          <w:b/>
        </w:rPr>
        <w:t xml:space="preserve">2. Due Date:</w:t>
      </w:r>
      <w:r>
        <w:t xml:space="preserve"> </w:t>
      </w:r>
      <w:r>
        <w:t xml:space="preserve">Payment is due within 30 days from the date of this invoice. Late payments will incur interest at the legal rate established by the Spanish government.</w:t>
      </w:r>
    </w:p>
    <w:p>
      <w:pPr>
        <w:pStyle w:val="BodyText"/>
      </w:pPr>
      <w:r>
        <w:rPr>
          <w:bCs/>
          <w:b/>
        </w:rPr>
        <w:t xml:space="preserve">3. Scope of Work:</w:t>
      </w:r>
      <w:r>
        <w:t xml:space="preserve"> </w:t>
      </w:r>
      <w:r>
        <w:t xml:space="preserve">This invoice covers all Marine Engineering services rendered in Valencia, Spain, as detailed above. Any additional services requested outside this scope will be billed separately.</w:t>
      </w:r>
    </w:p>
    <w:p>
      <w:pPr>
        <w:pStyle w:val="BodyText"/>
      </w:pPr>
      <w:r>
        <w:rPr>
          <w:bCs/>
          <w:b/>
        </w:rPr>
        <w:t xml:space="preserve">4. Regulatory Compliance:</w:t>
      </w:r>
      <w:r>
        <w:t xml:space="preserve"> </w:t>
      </w:r>
      <w:r>
        <w:t xml:space="preserve">All services were performed in accordance with the regulations of the Spanish Maritime Safety Agency (Agencia Estatal de Seguridad Marítima) and international maritime standards.</w:t>
      </w:r>
    </w:p>
    <w:p>
      <w:pPr>
        <w:pStyle w:val="BodyText"/>
      </w:pPr>
      <w:r>
        <w:rPr>
          <w:bCs/>
          <w:b/>
        </w:rPr>
        <w:t xml:space="preserve">5. Disputes:</w:t>
      </w:r>
      <w:r>
        <w:t xml:space="preserve"> </w:t>
      </w:r>
      <w:r>
        <w:t xml:space="preserve">Any disputes regarding this invoice must be raised in writing within 14 days of receipt. Failure to do so will be considered acceptance of the charges.</w:t>
      </w:r>
    </w:p>
    <w:p>
      <w:pPr>
        <w:pStyle w:val="BodyText"/>
      </w:pPr>
      <w:r>
        <w:rPr>
          <w:bCs/>
          <w:b/>
        </w:rPr>
        <w:t xml:space="preserve">6. Validity:</w:t>
      </w:r>
      <w:r>
        <w:t xml:space="preserve"> </w:t>
      </w:r>
      <w:r>
        <w:t xml:space="preserve">This document serves as a valid tax invoice for accounting purposes in Spain.</w:t>
      </w:r>
    </w:p>
    <w:bookmarkEnd w:id="24"/>
    <w:p>
      <w:pPr>
        <w:pStyle w:val="BodyText"/>
      </w:pPr>
      <w:r>
        <w:t xml:space="preserve">Thank you for choosing Valencia Marine Engineering Solutions S.L. for your marine engineering needs.</w:t>
      </w:r>
    </w:p>
    <w:p>
      <w:pPr>
        <w:pStyle w:val="BodyText"/>
      </w:pPr>
      <w:r>
        <w:t xml:space="preserve">We are committed to providing top-tier technical expertise and ensuring the safety and efficiency of your vessel operations in Spain and beyond.</w:t>
      </w:r>
    </w:p>
    <w:p>
      <w:pPr>
        <w:pStyle w:val="BodyText"/>
      </w:pPr>
      <w:r>
        <w:t xml:space="preserve">© 2023 Valencia Marine Engineering Solutions S.L.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Marine Engineering Services</dc:title>
  <dc:creator/>
  <dc:language>en</dc:language>
  <cp:keywords/>
  <dcterms:created xsi:type="dcterms:W3CDTF">2026-10-10T06:20:13Z</dcterms:created>
  <dcterms:modified xsi:type="dcterms:W3CDTF">2026-10-10T06:20:13Z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