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osphorus-marine-engineering-solutions"/>
    <w:p>
      <w:pPr>
        <w:pStyle w:val="Heading1"/>
      </w:pPr>
      <w:r>
        <w:t xml:space="preserve">Bosphorus Marine Engineering Solutions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Karaköy, Galata Tower View, No: 42, Beyoğlu, Istanbul, Turkey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123 456 78 90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billing@bosphorusmarine.com.tr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(212) 555 01 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Marine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Aegean Shipping Logistics Ltd.</w:t>
      </w:r>
    </w:p>
    <w:p>
      <w:pPr>
        <w:pStyle w:val="BodyText"/>
      </w:pPr>
      <w:r>
        <w:t xml:space="preserve">Atatürk Mahallesi, Liman Caddesi No: 15</w:t>
      </w:r>
    </w:p>
    <w:p>
      <w:pPr>
        <w:pStyle w:val="BodyText"/>
      </w:pPr>
      <w:r>
        <w:t xml:space="preserve">Kadıköy, Istanbul, Turkey</w:t>
      </w:r>
    </w:p>
    <w:p>
      <w:pPr>
        <w:pStyle w:val="BodyText"/>
      </w:pPr>
      <w:r>
        <w:t xml:space="preserve">Tax ID (VKN): 987 654 32 10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INV-TR-2023-089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Istanbul Port Authority, Turkey</w:t>
      </w:r>
    </w:p>
    <w:p>
      <w:pPr>
        <w:pStyle w:val="BodyText"/>
      </w:pPr>
      <w:r>
        <w:t xml:space="preserve">This document serves as a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specialized technical services rendered by a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services detailed below were performed in strict accordance with international maritime standards and local Turkish maritime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Main Engine Overhaul:</w:t>
            </w:r>
            <w:r>
              <w:t xml:space="preserve"> </w:t>
            </w:r>
            <w:r>
              <w:t xml:space="preserve">Detailed inspection and repair of the MAN B&amp;W main propulsion engine. This service was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at the Istanbul shipyard. Includes cylinder head removal, piston ring replacement, and fuel injector calibration.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System Diagnostics:</w:t>
            </w:r>
            <w:r>
              <w:t xml:space="preserve"> </w:t>
            </w:r>
            <w:r>
              <w:t xml:space="preserve">Troubleshooting and repair of the steering gear hydraulic system. The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identified pressure leaks and replaced seals to ensure compliance with safety protocols required for vessels docking in</w:t>
            </w:r>
            <w:r>
              <w:t xml:space="preserve"> </w:t>
            </w:r>
            <w:r>
              <w:rPr>
                <w:bCs/>
                <w:b/>
              </w:rPr>
              <w:t xml:space="preserve">Turkey Istanbul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Audit:</w:t>
            </w:r>
            <w:r>
              <w:t xml:space="preserve"> </w:t>
            </w:r>
            <w:r>
              <w:t xml:space="preserve">Technical review of vessel machinery to ensure adherence to Turkish Coastal Safety Regulations and IMO standards. The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provided a detailed report required for port clearance in Istanbul.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Generator Maintenance:</w:t>
            </w:r>
            <w:r>
              <w:t xml:space="preserve"> </w:t>
            </w:r>
            <w:r>
              <w:t xml:space="preserve">Preventive maintenance of the auxiliary diesel generator. Includes oil change, filter replacement, and load testing. Essential for ensuring power stability during operations in the Bosphorus strait.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Consultation:</w:t>
            </w:r>
            <w:r>
              <w:t xml:space="preserve"> </w:t>
            </w:r>
            <w:r>
              <w:t xml:space="preserve">Advisory services regarding fuel efficiency optimization for the vessel's route through the Mediterranean and Black Sea. Provided by a Chief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based in Istanbul.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101,600.00 TRY</w:t>
      </w:r>
    </w:p>
    <w:p>
      <w:pPr>
        <w:pStyle w:val="BodyText"/>
      </w:pPr>
      <w:r>
        <w:t xml:space="preserve">VAT (KDV) 18%:</w:t>
      </w:r>
      <w:r>
        <w:t xml:space="preserve"> </w:t>
      </w:r>
      <w:r>
        <w:t xml:space="preserve">18,288.00 TRY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119,888.00 TRY</w:t>
      </w:r>
    </w:p>
    <w:bookmarkStart w:id="23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will incur a penalty interest rate as per Turkish Commercial Code regulations.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Turkish Lira (TRY). Exchange rate fluctuations are the responsibility of the client if payment is made in foreign currency.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Service Warranty:</w:t>
      </w:r>
      <w:r>
        <w:t xml:space="preserve"> </w:t>
      </w:r>
      <w:r>
        <w:t xml:space="preserve">All labor performed by our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is guaranteed for 90 days. Parts are covered under the manufacturer's warranty.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the services rendered are subject to the laws of the Republic of Turkey. Any disputes shall be settled in the courts of Istanbul.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Bank Details:</w:t>
      </w:r>
      <w:r>
        <w:br/>
      </w:r>
      <w:r>
        <w:t xml:space="preserve">Bank Name: İş Bankası A.Ş.</w:t>
      </w:r>
      <w:r>
        <w:br/>
      </w:r>
      <w:r>
        <w:t xml:space="preserve">IBAN: TR12 0006 4000 0012 3456 7890 12</w:t>
      </w:r>
      <w:r>
        <w:br/>
      </w:r>
      <w:r>
        <w:t xml:space="preserve">SWIFT: ISBKTRIS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Ahmet Yılmaz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2026-10-10T01:10:14Z</dcterms:created>
  <dcterms:modified xsi:type="dcterms:W3CDTF">2026-10-10T01:10:14Z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