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Marine</w:t>
      </w:r>
      <w:r>
        <w:t xml:space="preserve"> </w:t>
      </w:r>
      <w:r>
        <w:t xml:space="preserve">Engineering</w:t>
      </w:r>
      <w:r>
        <w:t xml:space="preserve"> </w:t>
      </w:r>
      <w:r>
        <w:t xml:space="preserve">Services</w:t>
      </w:r>
    </w:p>
    <w:bookmarkStart w:id="20" w:name="atlantic-marine-engineering-solutions"/>
    <w:p>
      <w:pPr>
        <w:pStyle w:val="Heading1"/>
      </w:pPr>
      <w:r>
        <w:t xml:space="preserve">Atlantic Marine Engineering Solutions</w:t>
      </w:r>
    </w:p>
    <w:p>
      <w:pPr>
        <w:pStyle w:val="FirstParagraph"/>
      </w:pPr>
      <w:r>
        <w:t xml:space="preserve">Professional Marine Engineering Services</w:t>
      </w:r>
    </w:p>
    <w:p>
      <w:pPr>
        <w:pStyle w:val="BodyText"/>
      </w:pPr>
      <w:r>
        <w:t xml:space="preserve">1200 Biscayne Boulevard, Suite 450</w:t>
      </w:r>
    </w:p>
    <w:p>
      <w:pPr>
        <w:pStyle w:val="BodyText"/>
      </w:pPr>
      <w:r>
        <w:t xml:space="preserve">Miami, Florida 33132, United States</w:t>
      </w:r>
    </w:p>
    <w:p>
      <w:pPr>
        <w:pStyle w:val="BodyText"/>
      </w:pPr>
      <w:r>
        <w:t xml:space="preserve">Phone: (305) 555-0198 | Email: billing@atlanticmarineeng.com</w:t>
      </w:r>
    </w:p>
    <w:p>
      <w:pPr>
        <w:pStyle w:val="BodyText"/>
      </w:pPr>
      <w:r>
        <w:t xml:space="preserve">Federal Tax ID (EIN): 59-1234567</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AME-2024-0892</w:t>
      </w:r>
    </w:p>
    <w:p>
      <w:pPr>
        <w:pStyle w:val="BodyText"/>
      </w:pPr>
      <w:r>
        <w:rPr>
          <w:bCs/>
          <w:b/>
        </w:rPr>
        <w:t xml:space="preserve">Date Issued:</w:t>
      </w:r>
      <w:r>
        <w:t xml:space="preserve"> </w:t>
      </w:r>
      <w:r>
        <w:t xml:space="preserve">October 15, 2024</w:t>
      </w:r>
    </w:p>
    <w:p>
      <w:pPr>
        <w:pStyle w:val="BodyText"/>
      </w:pPr>
      <w:r>
        <w:rPr>
          <w:bCs/>
          <w:b/>
        </w:rPr>
        <w:t xml:space="preserve">Due Date:</w:t>
      </w:r>
      <w:r>
        <w:t xml:space="preserve"> </w:t>
      </w:r>
      <w:r>
        <w:t xml:space="preserve">November 14, 2024</w:t>
      </w:r>
    </w:p>
    <w:p>
      <w:pPr>
        <w:pStyle w:val="BodyText"/>
      </w:pPr>
      <w:r>
        <w:rPr>
          <w:bCs/>
          <w:b/>
        </w:rPr>
        <w:t xml:space="preserve">Payment Terms:</w:t>
      </w:r>
      <w:r>
        <w:t xml:space="preserve"> </w:t>
      </w:r>
      <w:r>
        <w:t xml:space="preserve">Net 30 Days</w:t>
      </w:r>
    </w:p>
    <w:bookmarkEnd w:id="21"/>
    <w:bookmarkStart w:id="22" w:name="bill-to"/>
    <w:p>
      <w:pPr>
        <w:pStyle w:val="Heading3"/>
      </w:pPr>
      <w:r>
        <w:t xml:space="preserve">Bill To:</w:t>
      </w:r>
    </w:p>
    <w:p>
      <w:pPr>
        <w:pStyle w:val="FirstParagraph"/>
      </w:pPr>
      <w:r>
        <w:rPr>
          <w:bCs/>
          <w:b/>
        </w:rPr>
        <w:t xml:space="preserve">Caribbean Cargo Logistics Inc.</w:t>
      </w:r>
    </w:p>
    <w:p>
      <w:pPr>
        <w:pStyle w:val="BodyText"/>
      </w:pPr>
      <w:r>
        <w:t xml:space="preserve">Attn: Procurement Department</w:t>
      </w:r>
    </w:p>
    <w:p>
      <w:pPr>
        <w:pStyle w:val="BodyText"/>
      </w:pPr>
      <w:r>
        <w:t xml:space="preserve">3400 NW 79th Avenue</w:t>
      </w:r>
    </w:p>
    <w:p>
      <w:pPr>
        <w:pStyle w:val="BodyText"/>
      </w:pPr>
      <w:r>
        <w:t xml:space="preserve">Miami, Florida 33166, United States</w:t>
      </w:r>
    </w:p>
    <w:p>
      <w:pPr>
        <w:pStyle w:val="BodyText"/>
      </w:pPr>
      <w:r>
        <w:t xml:space="preserve">Contact: Mr. Robert Sanchez</w:t>
      </w:r>
    </w:p>
    <w:p>
      <w:pPr>
        <w:pStyle w:val="BodyText"/>
      </w:pPr>
      <w:r>
        <w:t xml:space="preserve">Email: r.sanchez@caribbeancargo.com</w:t>
      </w:r>
    </w:p>
    <w:bookmarkEnd w:id="22"/>
    <w:bookmarkStart w:id="23" w:name="project-details"/>
    <w:p>
      <w:pPr>
        <w:pStyle w:val="Heading3"/>
      </w:pPr>
      <w:r>
        <w:t xml:space="preserve">Project Details:</w:t>
      </w:r>
    </w:p>
    <w:p>
      <w:pPr>
        <w:pStyle w:val="FirstParagraph"/>
      </w:pPr>
      <w:r>
        <w:rPr>
          <w:bCs/>
          <w:b/>
        </w:rPr>
        <w:t xml:space="preserve">Vessel Name:</w:t>
      </w:r>
      <w:r>
        <w:t xml:space="preserve"> </w:t>
      </w:r>
      <w:r>
        <w:t xml:space="preserve">MV Atlantic Pioneer</w:t>
      </w:r>
    </w:p>
    <w:p>
      <w:pPr>
        <w:pStyle w:val="BodyText"/>
      </w:pPr>
      <w:r>
        <w:rPr>
          <w:bCs/>
          <w:b/>
        </w:rPr>
        <w:t xml:space="preserve">IMO Number:</w:t>
      </w:r>
      <w:r>
        <w:t xml:space="preserve"> </w:t>
      </w:r>
      <w:r>
        <w:t xml:space="preserve">9876543</w:t>
      </w:r>
    </w:p>
    <w:p>
      <w:pPr>
        <w:pStyle w:val="BodyText"/>
      </w:pPr>
      <w:r>
        <w:rPr>
          <w:bCs/>
          <w:b/>
        </w:rPr>
        <w:t xml:space="preserve">Port of Service:</w:t>
      </w:r>
      <w:r>
        <w:t xml:space="preserve"> </w:t>
      </w:r>
      <w:r>
        <w:t xml:space="preserve">Port of Miami, Florida</w:t>
      </w:r>
    </w:p>
    <w:p>
      <w:pPr>
        <w:pStyle w:val="BodyText"/>
      </w:pPr>
      <w:r>
        <w:rPr>
          <w:bCs/>
          <w:b/>
        </w:rPr>
        <w:t xml:space="preserve">Service Period:</w:t>
      </w:r>
      <w:r>
        <w:t xml:space="preserve"> </w:t>
      </w:r>
      <w:r>
        <w:t xml:space="preserve">October 1-14, 2024</w:t>
      </w:r>
    </w:p>
    <w:p>
      <w:pPr>
        <w:pStyle w:val="BodyText"/>
      </w:pPr>
      <w:r>
        <w:rPr>
          <w:bCs/>
          <w:b/>
        </w:rPr>
        <w:t xml:space="preserve">Project Reference:</w:t>
      </w:r>
      <w:r>
        <w:t xml:space="preserve"> </w:t>
      </w:r>
      <w:r>
        <w:t xml:space="preserve">PM-2024-045</w:t>
      </w:r>
    </w:p>
    <w:p>
      <w:pPr>
        <w:pStyle w:val="BodyText"/>
      </w:pPr>
      <w:r>
        <w:rPr>
          <w:bCs/>
          <w:b/>
        </w:rPr>
        <w:t xml:space="preserve">Work Order:</w:t>
      </w:r>
      <w:r>
        <w:t xml:space="preserve"> </w:t>
      </w:r>
      <w:r>
        <w:t xml:space="preserve">WO-8821</w:t>
      </w:r>
    </w:p>
    <w:bookmarkEnd w:id="23"/>
    <w:bookmarkStart w:id="24" w:name="scope-of-marine-engineering-services"/>
    <w:p>
      <w:pPr>
        <w:pStyle w:val="Heading4"/>
      </w:pPr>
      <w:r>
        <w:t xml:space="preserve">Scope of Marine Engineering Services</w:t>
      </w:r>
    </w:p>
    <w:p>
      <w:pPr>
        <w:pStyle w:val="FirstParagraph"/>
      </w:pPr>
      <w:r>
        <w:t xml:space="preserve">This Invoice represents professional engineering services rendered by a certified Marine Engineer specializing in propulsion systems, auxiliary machinery, and regulatory compliance for commercial vessels operating in United States waters. All services were performed in accordance with American Bureau of Shipping (ABS) standards, United States Coast Guard (USCG) regulations, and International Maritime Organization (IMO) guidelines. The Marine Engineer provided on-site technical consultation, system diagnostics, and comprehensive maintenance planning for the MV Atlantic Pioneer while docked at the Port of Miami. Services included inspection of main propulsion diesel engines, evaluation of electrical distribution systems, assessment of ballast water treatment compliance, and preparation of technical documentation required for vessel certification. All engineering assessments were conducted by licensed professionals with extensive experience in maritime operations within the United States Miami metropolitan area and surrounding coastal regions.</w:t>
      </w:r>
    </w:p>
    <w:bookmarkEnd w:id="24"/>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Marine Engineering Services</w:t>
            </w:r>
          </w:p>
        </w:tc>
        <w:tc>
          <w:tcPr/>
          <w:p>
            <w:pPr>
              <w:pStyle w:val="Compact"/>
              <w:jc w:val="left"/>
            </w:pPr>
            <w:r>
              <w:t xml:space="preserve">Hours/Qty</w:t>
            </w:r>
          </w:p>
        </w:tc>
        <w:tc>
          <w:tcPr/>
          <w:p>
            <w:pPr>
              <w:pStyle w:val="Compact"/>
              <w:jc w:val="left"/>
            </w:pPr>
            <w:r>
              <w:t xml:space="preserve">Rate (USD)</w:t>
            </w:r>
          </w:p>
        </w:tc>
        <w:tc>
          <w:tcPr/>
          <w:p>
            <w:pPr>
              <w:pStyle w:val="Compact"/>
              <w:jc w:val="left"/>
            </w:pPr>
            <w:r>
              <w:t xml:space="preserve">Amount (USD)</w:t>
            </w:r>
          </w:p>
        </w:tc>
      </w:tr>
      <w:tr>
        <w:tc>
          <w:tcPr/>
          <w:p>
            <w:pPr>
              <w:pStyle w:val="Compact"/>
              <w:jc w:val="left"/>
            </w:pPr>
            <w:r>
              <w:t xml:space="preserve">1</w:t>
            </w:r>
          </w:p>
        </w:tc>
        <w:tc>
          <w:tcPr/>
          <w:p>
            <w:pPr>
              <w:pStyle w:val="Compact"/>
              <w:jc w:val="left"/>
            </w:pPr>
            <w:r>
              <w:rPr>
                <w:bCs/>
                <w:b/>
              </w:rPr>
              <w:t xml:space="preserve">Main Propulsion Engine Diagnostic Assessment</w:t>
            </w:r>
            <w:r>
              <w:br/>
            </w:r>
            <w:r>
              <w:t xml:space="preserve">Comprehensive inspection and performance analysis of MAN B&amp;W diesel main engine including cylinder liner examination, fuel injection system calibration verification, and turbocharger efficiency testing. Conducted by senior Marine Engineer at Port of Miami dry dock facility.</w:t>
            </w:r>
          </w:p>
        </w:tc>
        <w:tc>
          <w:tcPr/>
          <w:p>
            <w:pPr>
              <w:pStyle w:val="Compact"/>
              <w:jc w:val="left"/>
            </w:pPr>
            <w:r>
              <w:t xml:space="preserve">24.0</w:t>
            </w:r>
          </w:p>
        </w:tc>
        <w:tc>
          <w:tcPr/>
          <w:p>
            <w:pPr>
              <w:pStyle w:val="Compact"/>
              <w:jc w:val="left"/>
            </w:pPr>
            <w:r>
              <w:t xml:space="preserve">$275.00</w:t>
            </w:r>
          </w:p>
        </w:tc>
        <w:tc>
          <w:tcPr/>
          <w:p>
            <w:pPr>
              <w:pStyle w:val="Compact"/>
              <w:jc w:val="left"/>
            </w:pPr>
            <w:r>
              <w:t xml:space="preserve">$6,600.00</w:t>
            </w:r>
          </w:p>
        </w:tc>
      </w:tr>
      <w:tr>
        <w:tc>
          <w:tcPr/>
          <w:p>
            <w:pPr>
              <w:pStyle w:val="Compact"/>
              <w:jc w:val="left"/>
            </w:pPr>
            <w:r>
              <w:t xml:space="preserve">2</w:t>
            </w:r>
          </w:p>
        </w:tc>
        <w:tc>
          <w:tcPr/>
          <w:p>
            <w:pPr>
              <w:pStyle w:val="Compact"/>
              <w:jc w:val="left"/>
            </w:pPr>
            <w:r>
              <w:rPr>
                <w:bCs/>
                <w:b/>
              </w:rPr>
              <w:t xml:space="preserve">Electrical Systems and Automation Review</w:t>
            </w:r>
            <w:r>
              <w:br/>
            </w:r>
            <w:r>
              <w:t xml:space="preserve">Evaluation of vessel electrical distribution panels, emergency power systems, and engine room automation controls. Verification of compliance with USCG electrical standards and preparation of corrective action recommendations.</w:t>
            </w:r>
          </w:p>
        </w:tc>
        <w:tc>
          <w:tcPr/>
          <w:p>
            <w:pPr>
              <w:pStyle w:val="Compact"/>
              <w:jc w:val="left"/>
            </w:pPr>
            <w:r>
              <w:t xml:space="preserve">16.0</w:t>
            </w:r>
          </w:p>
        </w:tc>
        <w:tc>
          <w:tcPr/>
          <w:p>
            <w:pPr>
              <w:pStyle w:val="Compact"/>
              <w:jc w:val="left"/>
            </w:pPr>
            <w:r>
              <w:t xml:space="preserve">$275.00</w:t>
            </w:r>
          </w:p>
        </w:tc>
        <w:tc>
          <w:tcPr/>
          <w:p>
            <w:pPr>
              <w:pStyle w:val="Compact"/>
              <w:jc w:val="left"/>
            </w:pPr>
            <w:r>
              <w:t xml:space="preserve">$4,400.00</w:t>
            </w:r>
          </w:p>
        </w:tc>
      </w:tr>
      <w:tr>
        <w:tc>
          <w:tcPr/>
          <w:p>
            <w:pPr>
              <w:pStyle w:val="Compact"/>
              <w:jc w:val="left"/>
            </w:pPr>
            <w:r>
              <w:t xml:space="preserve">3</w:t>
            </w:r>
          </w:p>
        </w:tc>
        <w:tc>
          <w:tcPr/>
          <w:p>
            <w:pPr>
              <w:pStyle w:val="Compact"/>
              <w:jc w:val="left"/>
            </w:pPr>
            <w:r>
              <w:rPr>
                <w:bCs/>
                <w:b/>
              </w:rPr>
              <w:t xml:space="preserve">Ballast Water Management System Compliance Audit</w:t>
            </w:r>
            <w:r>
              <w:br/>
            </w:r>
            <w:r>
              <w:t xml:space="preserve">Technical assessment of ballast water treatment system performance in accordance with United States Coast Guard Vessel General Permit requirements and IMO D-2 standards. Includes sampling coordination and documentation review.</w:t>
            </w:r>
          </w:p>
        </w:tc>
        <w:tc>
          <w:tcPr/>
          <w:p>
            <w:pPr>
              <w:pStyle w:val="Compact"/>
              <w:jc w:val="left"/>
            </w:pPr>
            <w:r>
              <w:t xml:space="preserve">8.0</w:t>
            </w:r>
          </w:p>
        </w:tc>
        <w:tc>
          <w:tcPr/>
          <w:p>
            <w:pPr>
              <w:pStyle w:val="Compact"/>
              <w:jc w:val="left"/>
            </w:pPr>
            <w:r>
              <w:t xml:space="preserve">$275.00</w:t>
            </w:r>
          </w:p>
        </w:tc>
        <w:tc>
          <w:tcPr/>
          <w:p>
            <w:pPr>
              <w:pStyle w:val="Compact"/>
              <w:jc w:val="left"/>
            </w:pPr>
            <w:r>
              <w:t xml:space="preserve">$2,200.00</w:t>
            </w:r>
          </w:p>
        </w:tc>
      </w:tr>
      <w:tr>
        <w:tc>
          <w:tcPr/>
          <w:p>
            <w:pPr>
              <w:pStyle w:val="Compact"/>
              <w:jc w:val="left"/>
            </w:pPr>
            <w:r>
              <w:t xml:space="preserve">4</w:t>
            </w:r>
          </w:p>
        </w:tc>
        <w:tc>
          <w:tcPr/>
          <w:p>
            <w:pPr>
              <w:pStyle w:val="Compact"/>
              <w:jc w:val="left"/>
            </w:pPr>
            <w:r>
              <w:rPr>
                <w:bCs/>
                <w:b/>
              </w:rPr>
              <w:t xml:space="preserve">Auxiliary Machinery Maintenance Planning</w:t>
            </w:r>
            <w:r>
              <w:br/>
            </w:r>
            <w:r>
              <w:t xml:space="preserve">Development of comprehensive preventive maintenance schedule for generators, pumps, compressors, and HVAC systems. Includes spare parts recommendation and lifecycle cost analysis for vessel operating in Miami trade routes.</w:t>
            </w:r>
          </w:p>
        </w:tc>
        <w:tc>
          <w:tcPr/>
          <w:p>
            <w:pPr>
              <w:pStyle w:val="Compact"/>
              <w:jc w:val="left"/>
            </w:pPr>
            <w:r>
              <w:t xml:space="preserve">12.0</w:t>
            </w:r>
          </w:p>
        </w:tc>
        <w:tc>
          <w:tcPr/>
          <w:p>
            <w:pPr>
              <w:pStyle w:val="Compact"/>
              <w:jc w:val="left"/>
            </w:pPr>
            <w:r>
              <w:t xml:space="preserve">$275.00</w:t>
            </w:r>
          </w:p>
        </w:tc>
        <w:tc>
          <w:tcPr/>
          <w:p>
            <w:pPr>
              <w:pStyle w:val="Compact"/>
              <w:jc w:val="left"/>
            </w:pPr>
            <w:r>
              <w:t xml:space="preserve">$3,300.00</w:t>
            </w:r>
          </w:p>
        </w:tc>
      </w:tr>
      <w:tr>
        <w:tc>
          <w:tcPr/>
          <w:p>
            <w:pPr>
              <w:pStyle w:val="Compact"/>
              <w:jc w:val="left"/>
            </w:pPr>
            <w:r>
              <w:t xml:space="preserve">5</w:t>
            </w:r>
          </w:p>
        </w:tc>
        <w:tc>
          <w:tcPr/>
          <w:p>
            <w:pPr>
              <w:pStyle w:val="Compact"/>
              <w:jc w:val="left"/>
            </w:pPr>
            <w:r>
              <w:rPr>
                <w:bCs/>
                <w:b/>
              </w:rPr>
              <w:t xml:space="preserve">Regulatory Documentation and Certification Support</w:t>
            </w:r>
            <w:r>
              <w:br/>
            </w:r>
            <w:r>
              <w:t xml:space="preserve">Preparation of engineering reports, technical certifications, and compliance documentation required for vessel operation in United States waters. Coordination with classification society surveyors and USCG inspectors in Miami district.</w:t>
            </w:r>
          </w:p>
        </w:tc>
        <w:tc>
          <w:tcPr/>
          <w:p>
            <w:pPr>
              <w:pStyle w:val="Compact"/>
              <w:jc w:val="left"/>
            </w:pPr>
            <w:r>
              <w:t xml:space="preserve">10.0</w:t>
            </w:r>
          </w:p>
        </w:tc>
        <w:tc>
          <w:tcPr/>
          <w:p>
            <w:pPr>
              <w:pStyle w:val="Compact"/>
              <w:jc w:val="left"/>
            </w:pPr>
            <w:r>
              <w:t xml:space="preserve">$275.00</w:t>
            </w:r>
          </w:p>
        </w:tc>
        <w:tc>
          <w:tcPr/>
          <w:p>
            <w:pPr>
              <w:pStyle w:val="Compact"/>
              <w:jc w:val="left"/>
            </w:pPr>
            <w:r>
              <w:t xml:space="preserve">$2,750.00</w:t>
            </w:r>
          </w:p>
        </w:tc>
      </w:tr>
      <w:tr>
        <w:tc>
          <w:tcPr/>
          <w:p>
            <w:pPr>
              <w:pStyle w:val="Compact"/>
              <w:jc w:val="left"/>
            </w:pPr>
            <w:r>
              <w:t xml:space="preserve">6</w:t>
            </w:r>
          </w:p>
        </w:tc>
        <w:tc>
          <w:tcPr/>
          <w:p>
            <w:pPr>
              <w:pStyle w:val="Compact"/>
              <w:jc w:val="left"/>
            </w:pPr>
            <w:r>
              <w:rPr>
                <w:bCs/>
                <w:b/>
              </w:rPr>
              <w:t xml:space="preserve">Emergency Response and Safety Systems Inspection</w:t>
            </w:r>
            <w:r>
              <w:br/>
            </w:r>
            <w:r>
              <w:t xml:space="preserve">Assessment of fire suppression systems, emergency shutdown procedures, and damage control equipment. Verification of compliance with SOLAS requirements and USCG safety regulations for commercial vessels.</w:t>
            </w:r>
          </w:p>
        </w:tc>
        <w:tc>
          <w:tcPr/>
          <w:p>
            <w:pPr>
              <w:pStyle w:val="Compact"/>
              <w:jc w:val="left"/>
            </w:pPr>
            <w:r>
              <w:t xml:space="preserve">8.0</w:t>
            </w:r>
          </w:p>
        </w:tc>
        <w:tc>
          <w:tcPr/>
          <w:p>
            <w:pPr>
              <w:pStyle w:val="Compact"/>
              <w:jc w:val="left"/>
            </w:pPr>
            <w:r>
              <w:t xml:space="preserve">$275.00</w:t>
            </w:r>
          </w:p>
        </w:tc>
        <w:tc>
          <w:tcPr/>
          <w:p>
            <w:pPr>
              <w:pStyle w:val="Compact"/>
              <w:jc w:val="left"/>
            </w:pPr>
            <w:r>
              <w:t xml:space="preserve">$2,200.00</w:t>
            </w:r>
          </w:p>
        </w:tc>
      </w:tr>
      <w:tr>
        <w:tc>
          <w:tcPr/>
          <w:p>
            <w:pPr>
              <w:pStyle w:val="Compact"/>
              <w:jc w:val="left"/>
            </w:pPr>
            <w:r>
              <w:t xml:space="preserve">7</w:t>
            </w:r>
          </w:p>
        </w:tc>
        <w:tc>
          <w:tcPr/>
          <w:p>
            <w:pPr>
              <w:pStyle w:val="Compact"/>
              <w:jc w:val="left"/>
            </w:pPr>
            <w:r>
              <w:rPr>
                <w:bCs/>
                <w:b/>
              </w:rPr>
              <w:t xml:space="preserve">Travel and Site Access Expenses</w:t>
            </w:r>
            <w:r>
              <w:br/>
            </w:r>
            <w:r>
              <w:t xml:space="preserve">Reimbursable expenses for Marine Engineer travel to Port of Miami facility, including transportation, parking, and required safety equipment procurement for vessel access.</w:t>
            </w:r>
          </w:p>
        </w:tc>
        <w:tc>
          <w:tcPr/>
          <w:p>
            <w:pPr>
              <w:pStyle w:val="Compact"/>
              <w:jc w:val="left"/>
            </w:pPr>
            <w:r>
              <w:t xml:space="preserve">1.0</w:t>
            </w:r>
          </w:p>
        </w:tc>
        <w:tc>
          <w:tcPr/>
          <w:p>
            <w:pPr>
              <w:pStyle w:val="Compact"/>
              <w:jc w:val="left"/>
            </w:pPr>
            <w:r>
              <w:t xml:space="preserve">$450.00</w:t>
            </w:r>
          </w:p>
        </w:tc>
        <w:tc>
          <w:tcPr/>
          <w:p>
            <w:pPr>
              <w:pStyle w:val="Compact"/>
              <w:jc w:val="left"/>
            </w:pPr>
            <w:r>
              <w:t xml:space="preserve">$450.00</w:t>
            </w:r>
          </w:p>
        </w:tc>
      </w:tr>
    </w:tbl>
    <w:p>
      <w:pPr>
        <w:pStyle w:val="BodyText"/>
      </w:pPr>
      <w:r>
        <w:t xml:space="preserve">Subtotal:</w:t>
      </w:r>
      <w:r>
        <w:t xml:space="preserve"> </w:t>
      </w:r>
      <w:r>
        <w:t xml:space="preserve">$21,900.00</w:t>
      </w:r>
    </w:p>
    <w:p>
      <w:pPr>
        <w:pStyle w:val="BodyText"/>
      </w:pPr>
      <w:r>
        <w:t xml:space="preserve">Florida State Sales Tax (7%):</w:t>
      </w:r>
      <w:r>
        <w:t xml:space="preserve"> </w:t>
      </w:r>
      <w:r>
        <w:t xml:space="preserve">$1,533.00</w:t>
      </w:r>
    </w:p>
    <w:p>
      <w:pPr>
        <w:pStyle w:val="BodyText"/>
      </w:pPr>
      <w:r>
        <w:t xml:space="preserve">Miami-Dade County Surtax (1%):</w:t>
      </w:r>
      <w:r>
        <w:t xml:space="preserve"> </w:t>
      </w:r>
      <w:r>
        <w:t xml:space="preserve">$219.00</w:t>
      </w:r>
    </w:p>
    <w:p>
      <w:pPr>
        <w:pStyle w:val="BodyText"/>
      </w:pPr>
      <w:r>
        <w:t xml:space="preserve">TOTAL DUE (USD):</w:t>
      </w:r>
      <w:r>
        <w:t xml:space="preserve"> </w:t>
      </w:r>
      <w:r>
        <w:t xml:space="preserve">$23,652.00</w:t>
      </w:r>
    </w:p>
    <w:bookmarkStart w:id="25" w:name="payment-instructions"/>
    <w:p>
      <w:pPr>
        <w:pStyle w:val="Heading3"/>
      </w:pPr>
      <w:r>
        <w:t xml:space="preserve">Payment Instructions</w:t>
      </w:r>
    </w:p>
    <w:p>
      <w:pPr>
        <w:pStyle w:val="FirstParagraph"/>
      </w:pPr>
      <w:r>
        <w:t xml:space="preserve">Please remit payment within thirty (30) days of the Invoice date. Late payments are subject to a 1.5% monthly interest charge in accordance with Florida commercial law.</w:t>
      </w:r>
    </w:p>
    <w:p>
      <w:pPr>
        <w:pStyle w:val="BodyText"/>
      </w:pPr>
      <w:r>
        <w:rPr>
          <w:bCs/>
          <w:b/>
        </w:rPr>
        <w:t xml:space="preserve">Bank Transfer (ACH/Wire):</w:t>
      </w:r>
    </w:p>
    <w:p>
      <w:pPr>
        <w:pStyle w:val="BodyText"/>
      </w:pPr>
      <w:r>
        <w:t xml:space="preserve">Bank: First National Bank of Miami</w:t>
      </w:r>
    </w:p>
    <w:p>
      <w:pPr>
        <w:pStyle w:val="BodyText"/>
      </w:pPr>
      <w:r>
        <w:t xml:space="preserve">Account Name: Atlantic Marine Engineering Solutions LLC</w:t>
      </w:r>
    </w:p>
    <w:p>
      <w:pPr>
        <w:pStyle w:val="BodyText"/>
      </w:pPr>
      <w:r>
        <w:t xml:space="preserve">Account Number: ****-****-7892</w:t>
      </w:r>
    </w:p>
    <w:p>
      <w:pPr>
        <w:pStyle w:val="BodyText"/>
      </w:pPr>
      <w:r>
        <w:t xml:space="preserve">Routing Number: 067014822</w:t>
      </w:r>
    </w:p>
    <w:p>
      <w:pPr>
        <w:pStyle w:val="BodyText"/>
      </w:pPr>
      <w:r>
        <w:t xml:space="preserve">SWIFT: FNBMUS3M</w:t>
      </w:r>
    </w:p>
    <w:p>
      <w:pPr>
        <w:pStyle w:val="BodyText"/>
      </w:pPr>
      <w:r>
        <w:rPr>
          <w:bCs/>
          <w:b/>
        </w:rPr>
        <w:t xml:space="preserve">Check Payment:</w:t>
      </w:r>
    </w:p>
    <w:p>
      <w:pPr>
        <w:pStyle w:val="BodyText"/>
      </w:pPr>
      <w:r>
        <w:t xml:space="preserve">Make checks payable to:</w:t>
      </w:r>
    </w:p>
    <w:p>
      <w:pPr>
        <w:pStyle w:val="BodyText"/>
      </w:pPr>
      <w:r>
        <w:t xml:space="preserve">Atlantic Marine Engineering Solutions LLC</w:t>
      </w:r>
    </w:p>
    <w:p>
      <w:pPr>
        <w:pStyle w:val="BodyText"/>
      </w:pPr>
      <w:r>
        <w:t xml:space="preserve">Mail to:</w:t>
      </w:r>
    </w:p>
    <w:p>
      <w:pPr>
        <w:pStyle w:val="BodyText"/>
      </w:pPr>
      <w:r>
        <w:t xml:space="preserve">1200 Biscayne Boulevard, Suite 450</w:t>
      </w:r>
    </w:p>
    <w:p>
      <w:pPr>
        <w:pStyle w:val="BodyText"/>
      </w:pPr>
      <w:r>
        <w:t xml:space="preserve">Miami, Florida 33132, United States</w:t>
      </w:r>
    </w:p>
    <w:bookmarkEnd w:id="25"/>
    <w:bookmarkStart w:id="26" w:name="terms-and-conditions"/>
    <w:p>
      <w:pPr>
        <w:pStyle w:val="Heading4"/>
      </w:pPr>
      <w:r>
        <w:t xml:space="preserve">Terms and Conditions</w:t>
      </w:r>
    </w:p>
    <w:p>
      <w:pPr>
        <w:pStyle w:val="FirstParagraph"/>
      </w:pPr>
      <w:r>
        <w:t xml:space="preserve">1. All services provided by our Marine Engineer are subject to the professional standards established by the Society of Naval Architects and Marine Engineers (SNAME) and applicable United States federal and state regulations.</w:t>
      </w:r>
      <w:r>
        <w:br/>
      </w:r>
      <w:r>
        <w:t xml:space="preserve">2. This Invoice covers engineering consultation and technical services only. Any additional repairs, parts, or third-party services recommended during the assessment will be billed separately upon client authorization.</w:t>
      </w:r>
      <w:r>
        <w:br/>
      </w:r>
      <w:r>
        <w:t xml:space="preserve">3. Payment is due within thirty (30) days from the Invoice date. Overdue accounts may be subject to collection procedures in accordance with Florida Statutes.</w:t>
      </w:r>
      <w:r>
        <w:br/>
      </w:r>
      <w:r>
        <w:t xml:space="preserve">4. All engineering reports and documentation provided remain the intellectual property of Atlantic Marine Engineering Solutions until full payment is received.</w:t>
      </w:r>
      <w:r>
        <w:br/>
      </w:r>
      <w:r>
        <w:t xml:space="preserve">5. Disputes regarding this Invoice must be submitted in writing within fifteen (15) days of receipt. All legal matters shall be governed by the laws of the State of Florida and resolved in the courts of Miami-Dade County.</w:t>
      </w:r>
      <w:r>
        <w:br/>
      </w:r>
      <w:r>
        <w:t xml:space="preserve">6. Our Marine Engineer services are performed with the highest degree of professional care, but we do not guarantee specific operational outcomes dependent on vessel condition, crew actions, or external factors beyond our control.</w:t>
      </w:r>
    </w:p>
    <w:bookmarkEnd w:id="26"/>
    <w:p>
      <w:pPr>
        <w:pStyle w:val="BodyText"/>
      </w:pPr>
      <w:r>
        <w:rPr>
          <w:bCs/>
          <w:b/>
        </w:rPr>
        <w:t xml:space="preserve">Authorized by (Service Provider):</w:t>
      </w:r>
    </w:p>
    <w:p>
      <w:pPr>
        <w:pStyle w:val="BodyText"/>
      </w:pPr>
      <w:r>
        <w:t xml:space="preserve">James Mitchell, P.E.</w:t>
      </w:r>
    </w:p>
    <w:p>
      <w:pPr>
        <w:pStyle w:val="BodyText"/>
      </w:pPr>
      <w:r>
        <w:t xml:space="preserve">Senior Marine Engineer</w:t>
      </w:r>
    </w:p>
    <w:p>
      <w:pPr>
        <w:pStyle w:val="BodyText"/>
      </w:pPr>
      <w:r>
        <w:t xml:space="preserve">Atlantic Marine Engineering Solutions LLC</w:t>
      </w:r>
    </w:p>
    <w:p>
      <w:pPr>
        <w:pStyle w:val="BodyText"/>
      </w:pPr>
      <w:r>
        <w:t xml:space="preserve">Florida Professional Engineering License #ME-45892</w:t>
      </w:r>
    </w:p>
    <w:p>
      <w:pPr>
        <w:pStyle w:val="BodyText"/>
      </w:pPr>
      <w:r>
        <w:rPr>
          <w:bCs/>
          <w:b/>
        </w:rPr>
        <w:t xml:space="preserve">Received by (Client):</w:t>
      </w:r>
    </w:p>
    <w:p>
      <w:pPr>
        <w:pStyle w:val="BodyText"/>
      </w:pPr>
      <w:r>
        <w:t xml:space="preserve">_______________________________</w:t>
      </w:r>
    </w:p>
    <w:p>
      <w:pPr>
        <w:pStyle w:val="BodyText"/>
      </w:pPr>
      <w:r>
        <w:t xml:space="preserve">Name and Title</w:t>
      </w:r>
    </w:p>
    <w:p>
      <w:pPr>
        <w:pStyle w:val="BodyText"/>
      </w:pPr>
      <w:r>
        <w:t xml:space="preserve">Caribbean Cargo Logistics Inc.</w:t>
      </w:r>
    </w:p>
    <w:p>
      <w:pPr>
        <w:pStyle w:val="BodyText"/>
      </w:pPr>
      <w:r>
        <w:t xml:space="preserve">Date: _________________________</w:t>
      </w:r>
    </w:p>
    <w:p>
      <w:pPr>
        <w:pStyle w:val="BodyText"/>
      </w:pPr>
      <w:r>
        <w:t xml:space="preserve">Atlantic Marine Engineering Solutions LLC | 1200 Biscayne Boulevard, Suite 450, Miami, Florida 33132, United States</w:t>
      </w:r>
      <w:r>
        <w:br/>
      </w:r>
      <w:r>
        <w:t xml:space="preserve">Phone: (305) 555-0198 | Email: billing@atlanticmarineeng.com | Website: www.atlanticmarineeng.com</w:t>
      </w:r>
      <w:r>
        <w:br/>
      </w:r>
      <w:r>
        <w:t xml:space="preserve">This Invoice is a legally binding document for professional Marine Engineering services rendered in the United States Miami area.</w:t>
      </w:r>
      <w:r>
        <w:br/>
      </w:r>
      <w:r>
        <w:t xml:space="preserve">Thank you for your business. We appreciate your trust in our engineering expertise.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Marine Engineering Services</dc:title>
  <dc:creator/>
  <dc:language>en</dc:language>
  <cp:keywords/>
  <dcterms:created xsi:type="dcterms:W3CDTF">2026-10-10T01:22:42Z</dcterms:created>
  <dcterms:modified xsi:type="dcterms:W3CDTF">2026-10-10T01:22:42Z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