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global-marine-solutions"/>
    <w:p>
      <w:pPr>
        <w:pStyle w:val="Heading1"/>
      </w:pPr>
      <w:r>
        <w:t xml:space="preserve">Global Marine Solutions</w:t>
      </w:r>
    </w:p>
    <w:p>
      <w:pPr>
        <w:pStyle w:val="FirstParagraph"/>
      </w:pPr>
      <w:r>
        <w:t xml:space="preserve">Specialized Marine Engineering &amp; Technical Consultancy</w:t>
      </w:r>
    </w:p>
    <w:p>
      <w:pPr>
        <w:pStyle w:val="BodyText"/>
      </w:pPr>
      <w:r>
        <w:t xml:space="preserve">123 Nguyen Hue Boulevard, District 1</w:t>
      </w:r>
    </w:p>
    <w:p>
      <w:pPr>
        <w:pStyle w:val="BodyText"/>
      </w:pPr>
      <w:r>
        <w:t xml:space="preserve">Vietnam Ho Chi Minh City</w:t>
      </w:r>
    </w:p>
    <w:p>
      <w:pPr>
        <w:pStyle w:val="BodyText"/>
      </w:pPr>
      <w:r>
        <w:t xml:space="preserve">Tax Code (MST): 0312345678</w:t>
      </w:r>
    </w:p>
    <w:p>
      <w:pPr>
        <w:pStyle w:val="BodyText"/>
      </w:pPr>
      <w:r>
        <w:t xml:space="preserve">Email: billing@globalmarinesolutions.vn | Phone: +84 28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INV-VN-2023-089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from-service-provider"/>
    <w:p>
      <w:pPr>
        <w:pStyle w:val="Heading3"/>
      </w:pPr>
      <w:r>
        <w:t xml:space="preserve">Bill From (Service Provider)</w:t>
      </w:r>
    </w:p>
    <w:p>
      <w:pPr>
        <w:pStyle w:val="FirstParagraph"/>
      </w:pPr>
      <w:r>
        <w:rPr>
          <w:bCs/>
          <w:b/>
        </w:rPr>
        <w:t xml:space="preserve">Global Marine Solutions Co., Ltd.</w:t>
      </w:r>
    </w:p>
    <w:p>
      <w:pPr>
        <w:pStyle w:val="BodyText"/>
      </w:pPr>
      <w:r>
        <w:t xml:space="preserve">Head Office: Vietnam Ho Chi Minh City</w:t>
      </w:r>
    </w:p>
    <w:p>
      <w:pPr>
        <w:pStyle w:val="BodyText"/>
      </w:pPr>
      <w:r>
        <w:t xml:space="preserve">Represented by: Mr. Nguyen Van A</w:t>
      </w:r>
    </w:p>
    <w:p>
      <w:pPr>
        <w:pStyle w:val="BodyText"/>
      </w:pPr>
      <w:r>
        <w:t xml:space="preserve">Bank: Vietcombank - HCMC Branch</w:t>
      </w:r>
    </w:p>
    <w:p>
      <w:pPr>
        <w:pStyle w:val="BodyText"/>
      </w:pPr>
      <w:r>
        <w:t xml:space="preserve">Account No: 0071001234567</w:t>
      </w:r>
    </w:p>
    <w:p>
      <w:pPr>
        <w:pStyle w:val="BodyText"/>
      </w:pPr>
      <w:r>
        <w:t xml:space="preserve">Account Name: GLOBAL MARINE SOLUTIONS CO., LTD.</w:t>
      </w:r>
    </w:p>
    <w:bookmarkEnd w:id="22"/>
    <w:bookmarkStart w:id="23" w:name="bill-to-client"/>
    <w:p>
      <w:pPr>
        <w:pStyle w:val="Heading3"/>
      </w:pPr>
      <w:r>
        <w:t xml:space="preserve">Bill To (Client)</w:t>
      </w:r>
    </w:p>
    <w:p>
      <w:pPr>
        <w:pStyle w:val="FirstParagraph"/>
      </w:pPr>
      <w:r>
        <w:rPr>
          <w:bCs/>
          <w:b/>
        </w:rPr>
        <w:t xml:space="preserve">Pacific Shipping Lines Vietnam</w:t>
      </w:r>
    </w:p>
    <w:p>
      <w:pPr>
        <w:pStyle w:val="BodyText"/>
      </w:pPr>
      <w:r>
        <w:t xml:space="preserve">Warehouse District 7, Tan Phu Ward</w:t>
      </w:r>
    </w:p>
    <w:p>
      <w:pPr>
        <w:pStyle w:val="BodyText"/>
      </w:pPr>
      <w:r>
        <w:t xml:space="preserve">Vietnam Ho Chi Minh City</w:t>
      </w:r>
    </w:p>
    <w:p>
      <w:pPr>
        <w:pStyle w:val="BodyText"/>
      </w:pPr>
      <w:r>
        <w:t xml:space="preserve">Attn: Chief Procurement Officer</w:t>
      </w:r>
    </w:p>
    <w:p>
      <w:pPr>
        <w:pStyle w:val="BodyText"/>
      </w:pPr>
      <w:r>
        <w:t xml:space="preserve">Tax Code: 0398765432</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Marine Engineering Services</w:t>
            </w:r>
          </w:p>
        </w:tc>
        <w:tc>
          <w:tcPr/>
          <w:p>
            <w:pPr>
              <w:pStyle w:val="Compact"/>
              <w:jc w:val="left"/>
            </w:pPr>
            <w:r>
              <w:t xml:space="preserve">Quantity / Hours</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1</w:t>
            </w:r>
          </w:p>
        </w:tc>
        <w:tc>
          <w:tcPr/>
          <w:p>
            <w:pPr>
              <w:pStyle w:val="Compact"/>
              <w:jc w:val="left"/>
            </w:pPr>
            <w:r>
              <w:rPr>
                <w:bCs/>
                <w:b/>
              </w:rPr>
              <w:t xml:space="preserve">Senior Marine Engineer Consultation &amp; Inspection</w:t>
            </w:r>
            <w:r>
              <w:br/>
            </w:r>
            <w:r>
              <w:t xml:space="preserve">Comprehensive technical assessment of main propulsion systems and auxiliary machinery for vessel MV Pacific Star. This service includes a detailed review of engine room logs, vibration analysis of the crankshaft, and thermographic inspection of electrical switchboards while docked at Cat Lai Port, Vietnam Ho Chi Minh City.</w:t>
            </w:r>
          </w:p>
        </w:tc>
        <w:tc>
          <w:tcPr/>
          <w:p>
            <w:pPr>
              <w:pStyle w:val="Compact"/>
              <w:jc w:val="left"/>
            </w:pPr>
            <w:r>
              <w:t xml:space="preserve">40.0</w:t>
            </w:r>
          </w:p>
        </w:tc>
        <w:tc>
          <w:tcPr/>
          <w:p>
            <w:pPr>
              <w:pStyle w:val="Compact"/>
              <w:jc w:val="left"/>
            </w:pPr>
            <w:r>
              <w:t xml:space="preserve">2,500,000</w:t>
            </w:r>
          </w:p>
        </w:tc>
        <w:tc>
          <w:tcPr/>
          <w:p>
            <w:pPr>
              <w:pStyle w:val="Compact"/>
              <w:jc w:val="left"/>
            </w:pPr>
            <w:r>
              <w:t xml:space="preserve">100,000,000</w:t>
            </w:r>
          </w:p>
        </w:tc>
      </w:tr>
      <w:tr>
        <w:tc>
          <w:tcPr/>
          <w:p>
            <w:pPr>
              <w:pStyle w:val="Compact"/>
              <w:jc w:val="left"/>
            </w:pPr>
            <w:r>
              <w:t xml:space="preserve">2</w:t>
            </w:r>
          </w:p>
        </w:tc>
        <w:tc>
          <w:tcPr/>
          <w:p>
            <w:pPr>
              <w:pStyle w:val="Compact"/>
              <w:jc w:val="left"/>
            </w:pPr>
            <w:r>
              <w:rPr>
                <w:bCs/>
                <w:b/>
              </w:rPr>
              <w:t xml:space="preserve">Preventive Maintenance Planning (PMP)</w:t>
            </w:r>
            <w:r>
              <w:br/>
            </w:r>
            <w:r>
              <w:t xml:space="preserve">Development of a customized 12-month maintenance schedule compliant with Class Society regulations and local Vietnam maritime laws. Includes optimization of spare parts inventory for the Marine Engineer team to ensure operational continuity in the busy waters of the South China Sea.</w:t>
            </w:r>
          </w:p>
        </w:tc>
        <w:tc>
          <w:tcPr/>
          <w:p>
            <w:pPr>
              <w:pStyle w:val="Compact"/>
              <w:jc w:val="left"/>
            </w:pPr>
            <w:r>
              <w:t xml:space="preserve">1.0</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3</w:t>
            </w:r>
          </w:p>
        </w:tc>
        <w:tc>
          <w:tcPr/>
          <w:p>
            <w:pPr>
              <w:pStyle w:val="Compact"/>
              <w:jc w:val="left"/>
            </w:pPr>
            <w:r>
              <w:rPr>
                <w:bCs/>
                <w:b/>
              </w:rPr>
              <w:t xml:space="preserve">Emergency Repair Supervision</w:t>
            </w:r>
            <w:r>
              <w:br/>
            </w:r>
            <w:r>
              <w:t xml:space="preserve">On-site supervision by a certified Chief Marine Engineer regarding the overhaul of the port-side fuel injection pumps. Services rendered during the unscheduled dry-docking period in Vietnam Ho Chi Minh City to minimize vessel downtime and ensure safety standards are met prior to sea trials.</w:t>
            </w:r>
          </w:p>
        </w:tc>
        <w:tc>
          <w:tcPr/>
          <w:p>
            <w:pPr>
              <w:pStyle w:val="Compact"/>
              <w:jc w:val="left"/>
            </w:pPr>
            <w:r>
              <w:t xml:space="preserve">16.0</w:t>
            </w:r>
          </w:p>
        </w:tc>
        <w:tc>
          <w:tcPr/>
          <w:p>
            <w:pPr>
              <w:pStyle w:val="Compact"/>
              <w:jc w:val="left"/>
            </w:pPr>
            <w:r>
              <w:t xml:space="preserve">3,000,000</w:t>
            </w:r>
          </w:p>
        </w:tc>
        <w:tc>
          <w:tcPr/>
          <w:p>
            <w:pPr>
              <w:pStyle w:val="Compact"/>
              <w:jc w:val="left"/>
            </w:pPr>
            <w:r>
              <w:t xml:space="preserve">48,000,000</w:t>
            </w:r>
          </w:p>
        </w:tc>
      </w:tr>
      <w:tr>
        <w:tc>
          <w:tcPr/>
          <w:p>
            <w:pPr>
              <w:pStyle w:val="Compact"/>
              <w:jc w:val="left"/>
            </w:pPr>
            <w:r>
              <w:t xml:space="preserve">4</w:t>
            </w:r>
          </w:p>
        </w:tc>
        <w:tc>
          <w:tcPr/>
          <w:p>
            <w:pPr>
              <w:pStyle w:val="Compact"/>
              <w:jc w:val="left"/>
            </w:pPr>
            <w:r>
              <w:rPr>
                <w:bCs/>
                <w:b/>
              </w:rPr>
              <w:t xml:space="preserve">Technical Reporting &amp; Compliance Documentation</w:t>
            </w:r>
            <w:r>
              <w:br/>
            </w:r>
            <w:r>
              <w:t xml:space="preserve">Preparation of detailed engineering reports for the shipowner and classification society. Includes documentation of all repairs, safety checks, and environmental compliance verifications required for operation within Vietnamese territorial waters and international routes.</w:t>
            </w:r>
          </w:p>
        </w:tc>
        <w:tc>
          <w:tcPr/>
          <w:p>
            <w:pPr>
              <w:pStyle w:val="Compact"/>
              <w:jc w:val="left"/>
            </w:pPr>
            <w:r>
              <w:t xml:space="preserve">1.0</w:t>
            </w:r>
          </w:p>
        </w:tc>
        <w:tc>
          <w:tcPr/>
          <w:p>
            <w:pPr>
              <w:pStyle w:val="Compact"/>
              <w:jc w:val="left"/>
            </w:pPr>
            <w:r>
              <w:t xml:space="preserve">8,000,000</w:t>
            </w:r>
          </w:p>
        </w:tc>
        <w:tc>
          <w:tcPr/>
          <w:p>
            <w:pPr>
              <w:pStyle w:val="Compact"/>
              <w:jc w:val="left"/>
            </w:pPr>
            <w:r>
              <w:t xml:space="preserve">8,000,000</w:t>
            </w:r>
          </w:p>
        </w:tc>
      </w:tr>
    </w:tbl>
    <w:p>
      <w:pPr>
        <w:pStyle w:val="BodyText"/>
      </w:pPr>
      <w:r>
        <w:t xml:space="preserve">Subtotal:</w:t>
      </w:r>
      <w:r>
        <w:t xml:space="preserve"> </w:t>
      </w:r>
      <w:r>
        <w:t xml:space="preserve">171,000,000 VND</w:t>
      </w:r>
    </w:p>
    <w:p>
      <w:pPr>
        <w:pStyle w:val="BodyText"/>
      </w:pPr>
      <w:r>
        <w:t xml:space="preserve">VAT (10%):</w:t>
      </w:r>
      <w:r>
        <w:t xml:space="preserve"> </w:t>
      </w:r>
      <w:r>
        <w:t xml:space="preserve">17,100,000 VND</w:t>
      </w:r>
    </w:p>
    <w:p>
      <w:pPr>
        <w:pStyle w:val="BodyText"/>
      </w:pPr>
      <w:r>
        <w:t xml:space="preserve">TOTAL AMOUNT DUE:</w:t>
      </w:r>
      <w:r>
        <w:t xml:space="preserve"> </w:t>
      </w:r>
      <w:r>
        <w:t xml:space="preserve">188,100,000 VND</w:t>
      </w:r>
    </w:p>
    <w:p>
      <w:pPr>
        <w:pStyle w:val="BodyText"/>
      </w:pPr>
      <w:r>
        <w:t xml:space="preserve">Amount in words: One hundred eighty-eight million one hundred thousand Vietnamese Dong only.</w:t>
      </w:r>
    </w:p>
    <w:bookmarkStart w:id="24" w:name="X7c284cb4b8523f2391e6583c95010bab028d47a"/>
    <w:p>
      <w:pPr>
        <w:pStyle w:val="Heading4"/>
      </w:pPr>
      <w:r>
        <w:t xml:space="preserve">Terms and Conditions &amp; Payment Instructions</w:t>
      </w:r>
    </w:p>
    <w:p>
      <w:pPr>
        <w:numPr>
          <w:ilvl w:val="0"/>
          <w:numId w:val="1001"/>
        </w:numPr>
        <w:pStyle w:val="Compact"/>
      </w:pPr>
      <w:r>
        <w:rPr>
          <w:bCs/>
          <w:b/>
        </w:rPr>
        <w:t xml:space="preserve">Payment Terms:</w:t>
      </w:r>
      <w:r>
        <w:t xml:space="preserve"> </w:t>
      </w:r>
      <w:r>
        <w:t xml:space="preserve">Payment is due within 30 days from the date of this Invoice. Late payments may incur a penalty interest of 1.5% per month on the outstanding balance.</w:t>
      </w:r>
    </w:p>
    <w:p>
      <w:pPr>
        <w:numPr>
          <w:ilvl w:val="0"/>
          <w:numId w:val="1001"/>
        </w:numPr>
        <w:pStyle w:val="Compact"/>
      </w:pPr>
      <w:r>
        <w:rPr>
          <w:bCs/>
          <w:b/>
        </w:rPr>
        <w:t xml:space="preserve">Bank Transfer:</w:t>
      </w:r>
      <w:r>
        <w:t xml:space="preserve"> </w:t>
      </w:r>
      <w:r>
        <w:t xml:space="preserve">Please transfer the total amount to the Vietcombank account listed in the "Bill From" section. Please include the Invoice Number (INV-VN-2023-089) in the payment reference to ensure proper allocation.</w:t>
      </w:r>
    </w:p>
    <w:p>
      <w:pPr>
        <w:numPr>
          <w:ilvl w:val="0"/>
          <w:numId w:val="1001"/>
        </w:numPr>
        <w:pStyle w:val="Compact"/>
      </w:pPr>
      <w:r>
        <w:rPr>
          <w:bCs/>
          <w:b/>
        </w:rPr>
        <w:t xml:space="preserve">Service Scope:</w:t>
      </w:r>
      <w:r>
        <w:t xml:space="preserve"> </w:t>
      </w:r>
      <w:r>
        <w:t xml:space="preserve">All services provided by our Marine Engineer team were conducted in accordance with international maritime standards (IMO) and local regulations enforced in Vietnam Ho Chi Minh City.</w:t>
      </w:r>
    </w:p>
    <w:p>
      <w:pPr>
        <w:numPr>
          <w:ilvl w:val="0"/>
          <w:numId w:val="1001"/>
        </w:numPr>
        <w:pStyle w:val="Compact"/>
      </w:pPr>
      <w:r>
        <w:rPr>
          <w:bCs/>
          <w:b/>
        </w:rPr>
        <w:t xml:space="preserve">Validity:</w:t>
      </w:r>
      <w:r>
        <w:t xml:space="preserve"> </w:t>
      </w:r>
      <w:r>
        <w:t xml:space="preserve">This Invoice is valid for tax declaration purposes in Vietnam. Please retain this document for your accounting records.</w:t>
      </w:r>
    </w:p>
    <w:p>
      <w:pPr>
        <w:numPr>
          <w:ilvl w:val="0"/>
          <w:numId w:val="1001"/>
        </w:numPr>
        <w:pStyle w:val="Compact"/>
      </w:pPr>
      <w:r>
        <w:rPr>
          <w:bCs/>
          <w:b/>
        </w:rPr>
        <w:t xml:space="preserve">Disputes:</w:t>
      </w:r>
      <w:r>
        <w:t xml:space="preserve"> </w:t>
      </w:r>
      <w:r>
        <w:t xml:space="preserve">Any discrepancies regarding the services rendered or the charges listed must be reported within 7 days of receiving this Invoice. After this period, the amount will be considered accepted.</w:t>
      </w:r>
    </w:p>
    <w:p>
      <w:pPr>
        <w:numPr>
          <w:ilvl w:val="0"/>
          <w:numId w:val="1001"/>
        </w:numPr>
        <w:pStyle w:val="Compact"/>
      </w:pPr>
      <w:r>
        <w:rPr>
          <w:bCs/>
          <w:b/>
        </w:rPr>
        <w:t xml:space="preserve">Liability:</w:t>
      </w:r>
      <w:r>
        <w:t xml:space="preserve"> </w:t>
      </w:r>
      <w:r>
        <w:t xml:space="preserve">Global Marine Solutions is not liable for any consequential damages arising from the use of the vessel following the completion of the engineering services described herein.</w:t>
      </w:r>
    </w:p>
    <w:bookmarkEnd w:id="24"/>
    <w:bookmarkStart w:id="25" w:name="technical-notes"/>
    <w:p>
      <w:pPr>
        <w:pStyle w:val="Heading4"/>
      </w:pPr>
      <w:r>
        <w:t xml:space="preserve">Technical Notes</w:t>
      </w:r>
    </w:p>
    <w:p>
      <w:pPr>
        <w:pStyle w:val="FirstParagraph"/>
      </w:pPr>
      <w:r>
        <w:t xml:space="preserve">The engineering services detailed above were critical for maintaining the operational integrity of the vessel. The Marine Engineer assigned to this project ensured that all safety protocols were strictly followed during the inspection and repair phases in the port of Vietnam Ho Chi Minh City. Special attention was paid to the environmental impact of the maintenance activities, ensuring zero discharge of hazardous materials into the Saigon River.</w:t>
      </w:r>
    </w:p>
    <w:bookmarkEnd w:id="25"/>
    <w:p>
      <w:pPr>
        <w:pStyle w:val="BodyText"/>
      </w:pPr>
      <w:r>
        <w:t xml:space="preserve">Thank you for your business. We look forward to continuing our partnership.</w:t>
      </w:r>
    </w:p>
    <w:p>
      <w:pPr>
        <w:pStyle w:val="BodyText"/>
      </w:pPr>
      <w:r>
        <w:t xml:space="preserve">Global Marine Solutions Co., Ltd. | Vietnam Ho Chi Minh City</w:t>
      </w:r>
    </w:p>
    <w:p>
      <w:pPr>
        <w:pStyle w:val="BodyText"/>
      </w:pPr>
      <w:r>
        <w:t xml:space="preserve">Authorized Signature: 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2026-10-10T07:04:22Z</dcterms:created>
  <dcterms:modified xsi:type="dcterms:W3CDTF">2026-10-10T07:04:22Z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