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apex-digital-solutions-co.-ltd."/>
    <w:p>
      <w:pPr>
        <w:pStyle w:val="Heading1"/>
      </w:pPr>
      <w:r>
        <w:t xml:space="preserve">Beijing Apex Digital Solutions Co., Ltd.</w:t>
      </w:r>
    </w:p>
    <w:p>
      <w:pPr>
        <w:pStyle w:val="FirstParagraph"/>
      </w:pPr>
      <w:r>
        <w:t xml:space="preserve">No. 88 Financial Street, Xicheng District</w:t>
      </w:r>
    </w:p>
    <w:p>
      <w:pPr>
        <w:pStyle w:val="BodyText"/>
      </w:pPr>
      <w:r>
        <w:t xml:space="preserve">Beijing, China 100033</w:t>
      </w:r>
    </w:p>
    <w:p>
      <w:pPr>
        <w:pStyle w:val="BodyText"/>
      </w:pPr>
      <w:r>
        <w:t xml:space="preserve">Tel: +86-10-8888-6666 | Email: billing@beijingapex.cn</w:t>
      </w:r>
    </w:p>
    <w:p>
      <w:pPr>
        <w:pStyle w:val="BodyText"/>
      </w:pPr>
      <w:r>
        <w:t xml:space="preserve">Unified Social Credit Code: 91110102MA01KX7T2B</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BJD-2025-00487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CHINA BEIJING</w:t>
      </w:r>
    </w:p>
    <w:bookmarkEnd w:id="21"/>
    <w:bookmarkStart w:id="22" w:name="bill-to"/>
    <w:p>
      <w:pPr>
        <w:pStyle w:val="Heading3"/>
      </w:pPr>
      <w:r>
        <w:t xml:space="preserve">Bill To</w:t>
      </w:r>
    </w:p>
    <w:p>
      <w:pPr>
        <w:pStyle w:val="FirstParagraph"/>
      </w:pPr>
      <w:r>
        <w:rPr>
          <w:bCs/>
          <w:b/>
        </w:rPr>
        <w:t xml:space="preserve">Shanghai Horizon Technology Group</w:t>
      </w:r>
    </w:p>
    <w:p>
      <w:pPr>
        <w:pStyle w:val="BodyText"/>
      </w:pPr>
      <w:r>
        <w:t xml:space="preserve">Attn: Mr. Zhang Wei, Chief Executive Officer</w:t>
      </w:r>
    </w:p>
    <w:p>
      <w:pPr>
        <w:pStyle w:val="BodyText"/>
      </w:pPr>
      <w:r>
        <w:t xml:space="preserve">1200 Century Avenue, Pudong New District</w:t>
      </w:r>
    </w:p>
    <w:p>
      <w:pPr>
        <w:pStyle w:val="BodyText"/>
      </w:pPr>
      <w:r>
        <w:t xml:space="preserve">Shanghai, China 200120</w:t>
      </w:r>
    </w:p>
    <w:p>
      <w:pPr>
        <w:pStyle w:val="BodyText"/>
      </w:pPr>
      <w:r>
        <w:t xml:space="preserve">Tax ID: 91310115MA1K3T8X9C</w:t>
      </w:r>
    </w:p>
    <w:bookmarkEnd w:id="22"/>
    <w:bookmarkStart w:id="23" w:name="service-provider"/>
    <w:p>
      <w:pPr>
        <w:pStyle w:val="Heading3"/>
      </w:pPr>
      <w:r>
        <w:t xml:space="preserve">Service Provider</w:t>
      </w:r>
    </w:p>
    <w:p>
      <w:pPr>
        <w:pStyle w:val="FirstParagraph"/>
      </w:pPr>
      <w:r>
        <w:rPr>
          <w:bCs/>
          <w:b/>
        </w:rPr>
        <w:t xml:space="preserve">Beijing Apex Digital Solutions Co., Ltd.</w:t>
      </w:r>
    </w:p>
    <w:p>
      <w:pPr>
        <w:pStyle w:val="BodyText"/>
      </w:pPr>
      <w:r>
        <w:t xml:space="preserve">Attn: Ms. Li Fang, Accounts Department</w:t>
      </w:r>
    </w:p>
    <w:p>
      <w:pPr>
        <w:pStyle w:val="BodyText"/>
      </w:pPr>
      <w:r>
        <w:t xml:space="preserve">No. 88 Financial Street, Xicheng District</w:t>
      </w:r>
    </w:p>
    <w:p>
      <w:pPr>
        <w:pStyle w:val="BodyText"/>
      </w:pPr>
      <w:r>
        <w:t xml:space="preserve">Beijing, China 100033</w:t>
      </w:r>
    </w:p>
    <w:p>
      <w:pPr>
        <w:pStyle w:val="BodyText"/>
      </w:pPr>
      <w:r>
        <w:t xml:space="preserve">Tax ID: 91110102MA01KX7T2B</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Marketing Manager – Strategic Brand Development &amp; Market Positioning for China Beijing Region</w:t>
            </w:r>
          </w:p>
        </w:tc>
        <w:tc>
          <w:tcPr/>
          <w:p>
            <w:pPr>
              <w:pStyle w:val="Compact"/>
              <w:jc w:val="left"/>
            </w:pPr>
            <w:r>
              <w:t xml:space="preserve">Jan 1 – Mar 31, 2025</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Marketing Manager – Digital Campaign Management &amp; Social Media Strategy (WeChat, Weibo, Douyin)</w:t>
            </w:r>
          </w:p>
        </w:tc>
        <w:tc>
          <w:tcPr/>
          <w:p>
            <w:pPr>
              <w:pStyle w:val="Compact"/>
              <w:jc w:val="left"/>
            </w:pPr>
            <w:r>
              <w:t xml:space="preserve">Jan 1 – Mar 31, 2025</w:t>
            </w:r>
          </w:p>
        </w:tc>
        <w:tc>
          <w:tcPr/>
          <w:p>
            <w:pPr>
              <w:pStyle w:val="Compact"/>
              <w:jc w:val="left"/>
            </w:pPr>
            <w:r>
              <w:t xml:space="preserve">3</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Marketing Manager – Market Research &amp; Consumer Analytics for China Beijing Metropolitan Area</w:t>
            </w:r>
          </w:p>
        </w:tc>
        <w:tc>
          <w:tcPr/>
          <w:p>
            <w:pPr>
              <w:pStyle w:val="Compact"/>
              <w:jc w:val="left"/>
            </w:pPr>
            <w:r>
              <w:t xml:space="preserve">Jan 1 – Mar 31, 2025</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Marketing Manager – Team Leadership &amp; Performance Management (5-person marketing team)</w:t>
            </w:r>
          </w:p>
        </w:tc>
        <w:tc>
          <w:tcPr/>
          <w:p>
            <w:pPr>
              <w:pStyle w:val="Compact"/>
              <w:jc w:val="left"/>
            </w:pPr>
            <w:r>
              <w:t xml:space="preserve">Jan 1 – Mar 31, 2025</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5</w:t>
            </w:r>
          </w:p>
        </w:tc>
        <w:tc>
          <w:tcPr/>
          <w:p>
            <w:pPr>
              <w:pStyle w:val="Compact"/>
              <w:jc w:val="left"/>
            </w:pPr>
            <w:r>
              <w:t xml:space="preserve">Marketing Manager – Quarterly Business Review &amp; Strategic Planning Session in Beijing</w:t>
            </w:r>
          </w:p>
        </w:tc>
        <w:tc>
          <w:tcPr/>
          <w:p>
            <w:pPr>
              <w:pStyle w:val="Compact"/>
              <w:jc w:val="left"/>
            </w:pPr>
            <w:r>
              <w:t xml:space="preserve">Apr 1 – Apr 30,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Marketing Manager – Trade Show &amp; Event Coordination (Beijing International Marketing Expo)</w:t>
            </w:r>
          </w:p>
        </w:tc>
        <w:tc>
          <w:tcPr/>
          <w:p>
            <w:pPr>
              <w:pStyle w:val="Compact"/>
              <w:jc w:val="left"/>
            </w:pPr>
            <w:r>
              <w:t xml:space="preserve">Apr 1 – Apr 30,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466,000.00 CNY</w:t>
            </w:r>
          </w:p>
        </w:tc>
      </w:tr>
      <w:tr>
        <w:tc>
          <w:tcPr/>
          <w:p>
            <w:pPr>
              <w:pStyle w:val="Compact"/>
              <w:jc w:val="left"/>
            </w:pPr>
            <w:r>
              <w:t xml:space="preserve">VAT (6% – Professional Services)</w:t>
            </w:r>
          </w:p>
        </w:tc>
        <w:tc>
          <w:tcPr/>
          <w:p>
            <w:pPr>
              <w:pStyle w:val="Compact"/>
              <w:jc w:val="left"/>
            </w:pPr>
            <w:r>
              <w:t xml:space="preserve">27,960.00 CNY</w:t>
            </w:r>
          </w:p>
        </w:tc>
      </w:tr>
      <w:tr>
        <w:tc>
          <w:tcPr/>
          <w:p>
            <w:pPr>
              <w:pStyle w:val="Compact"/>
              <w:jc w:val="left"/>
            </w:pPr>
            <w:r>
              <w:t xml:space="preserve">Local Service Surcharge (Beijing Municipal)</w:t>
            </w:r>
          </w:p>
        </w:tc>
        <w:tc>
          <w:tcPr/>
          <w:p>
            <w:pPr>
              <w:pStyle w:val="Compact"/>
              <w:jc w:val="left"/>
            </w:pPr>
            <w:r>
              <w:t xml:space="preserve">2,796.00 CNY</w:t>
            </w:r>
          </w:p>
        </w:tc>
      </w:tr>
      <w:tr>
        <w:tc>
          <w:tcPr/>
          <w:p>
            <w:pPr>
              <w:pStyle w:val="Compact"/>
              <w:jc w:val="left"/>
            </w:pPr>
            <w:r>
              <w:t xml:space="preserve">Grand Total</w:t>
            </w:r>
          </w:p>
        </w:tc>
        <w:tc>
          <w:tcPr/>
          <w:p>
            <w:pPr>
              <w:pStyle w:val="Compact"/>
              <w:jc w:val="left"/>
            </w:pPr>
            <w:r>
              <w:t xml:space="preserve">496,756.00 CNY</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Industrial and Commercial Bank of China (ICBC)</w:t>
      </w:r>
    </w:p>
    <w:p>
      <w:pPr>
        <w:pStyle w:val="BodyText"/>
      </w:pPr>
      <w:r>
        <w:rPr>
          <w:bCs/>
          <w:b/>
        </w:rPr>
        <w:t xml:space="preserve">Branch:</w:t>
      </w:r>
      <w:r>
        <w:t xml:space="preserve"> </w:t>
      </w:r>
      <w:r>
        <w:t xml:space="preserve">Xicheng District Branch, Beijing</w:t>
      </w:r>
    </w:p>
    <w:p>
      <w:pPr>
        <w:pStyle w:val="BodyText"/>
      </w:pPr>
      <w:r>
        <w:rPr>
          <w:bCs/>
          <w:b/>
        </w:rPr>
        <w:t xml:space="preserve">Account Name:</w:t>
      </w:r>
      <w:r>
        <w:t xml:space="preserve"> </w:t>
      </w:r>
      <w:r>
        <w:t xml:space="preserve">Beijing Apex Digital Solutions Co., Ltd.</w:t>
      </w:r>
    </w:p>
    <w:p>
      <w:pPr>
        <w:pStyle w:val="BodyText"/>
      </w:pPr>
      <w:r>
        <w:rPr>
          <w:bCs/>
          <w:b/>
        </w:rPr>
        <w:t xml:space="preserve">Account No.:</w:t>
      </w:r>
      <w:r>
        <w:t xml:space="preserve"> </w:t>
      </w:r>
      <w:r>
        <w:t xml:space="preserve">0200 0045 0908 8876 543</w:t>
      </w:r>
    </w:p>
    <w:p>
      <w:pPr>
        <w:pStyle w:val="BodyText"/>
      </w:pPr>
      <w:r>
        <w:rPr>
          <w:bCs/>
          <w:b/>
        </w:rPr>
        <w:t xml:space="preserve">SWIFT Code:</w:t>
      </w:r>
      <w:r>
        <w:t xml:space="preserve"> </w:t>
      </w:r>
      <w:r>
        <w:t xml:space="preserve">ICBKCNBJ</w:t>
      </w:r>
    </w:p>
    <w:p>
      <w:pPr>
        <w:pStyle w:val="BodyText"/>
      </w:pPr>
      <w:r>
        <w:rPr>
          <w:bCs/>
          <w:b/>
        </w:rPr>
        <w:t xml:space="preserve">Currency:</w:t>
      </w:r>
      <w:r>
        <w:t xml:space="preserve"> </w:t>
      </w:r>
      <w:r>
        <w:t xml:space="preserve">Chinese Yuan (CNY / RMB)</w:t>
      </w:r>
    </w:p>
    <w:bookmarkEnd w:id="24"/>
    <w:bookmarkStart w:id="25" w:name="payment-terms"/>
    <w:p>
      <w:pPr>
        <w:pStyle w:val="Heading3"/>
      </w:pPr>
      <w:r>
        <w:t xml:space="preserve">Payment Terms</w:t>
      </w:r>
    </w:p>
    <w:p>
      <w:pPr>
        <w:pStyle w:val="FirstParagraph"/>
      </w:pPr>
      <w:r>
        <w:t xml:space="preserve">Payment is due within 30 days of the Invoice issue date.</w:t>
      </w:r>
    </w:p>
    <w:p>
      <w:pPr>
        <w:pStyle w:val="BodyText"/>
      </w:pPr>
      <w:r>
        <w:t xml:space="preserve">Wire transfer to the account listed above.</w:t>
      </w:r>
    </w:p>
    <w:p>
      <w:pPr>
        <w:pStyle w:val="BodyText"/>
      </w:pPr>
      <w:r>
        <w:t xml:space="preserve">Late payments will incur a penalty of 1.5% per month as per PRC Commercial Law.</w:t>
      </w:r>
    </w:p>
    <w:p>
      <w:pPr>
        <w:pStyle w:val="BodyText"/>
      </w:pPr>
      <w:r>
        <w:t xml:space="preserve">Please reference Invoice No. BJD-2025-00487 on all remittances.</w:t>
      </w:r>
    </w:p>
    <w:bookmarkEnd w:id="25"/>
    <w:bookmarkStart w:id="26" w:name="X08e74b9a22399ca2737b3dae897fc5e929c029a"/>
    <w:p>
      <w:pPr>
        <w:pStyle w:val="Heading3"/>
      </w:pPr>
      <w:r>
        <w:t xml:space="preserve">Terms &amp; Conditions – Marketing Manager Services in China Beijing</w:t>
      </w:r>
    </w:p>
    <w:p>
      <w:pPr>
        <w:pStyle w:val="FirstParagraph"/>
      </w:pPr>
      <w:r>
        <w:t xml:space="preserve">This Invoice is issued by Beijing Apex Digital Solutions Co., Ltd. for professional services rendered by our designated Marketing Manager to Shanghai Horizon Technology Group. All services were performed in accordance with the Master Service Agreement dated November 1, 2024, and are subject to the following terms:</w:t>
      </w:r>
    </w:p>
    <w:p>
      <w:pPr>
        <w:numPr>
          <w:ilvl w:val="0"/>
          <w:numId w:val="1001"/>
        </w:numPr>
        <w:pStyle w:val="Compact"/>
      </w:pPr>
      <w:r>
        <w:t xml:space="preserve">The Marketing Manager engaged under this Invoice is Ms. Wang Xiaomei, PMP, CMI, who has been operating out of our China Beijing headquarters for the duration of the service period specified above.</w:t>
      </w:r>
    </w:p>
    <w:p>
      <w:pPr>
        <w:numPr>
          <w:ilvl w:val="0"/>
          <w:numId w:val="1001"/>
        </w:numPr>
        <w:pStyle w:val="Compact"/>
      </w:pPr>
      <w:r>
        <w:t xml:space="preserve">All deliverables, reports, and strategic documents produced by the Marketing Manager are the exclusive intellectual property of the client upon full payment of this Invoice.</w:t>
      </w:r>
    </w:p>
    <w:p>
      <w:pPr>
        <w:numPr>
          <w:ilvl w:val="0"/>
          <w:numId w:val="1001"/>
        </w:numPr>
        <w:pStyle w:val="Compact"/>
      </w:pPr>
      <w:r>
        <w:t xml:space="preserve">The Marketing Manager's services are governed by the Labor Law of the People's Republic of China and applicable Beijing municipal regulations regarding professional services and data privacy.</w:t>
      </w:r>
    </w:p>
    <w:p>
      <w:pPr>
        <w:numPr>
          <w:ilvl w:val="0"/>
          <w:numId w:val="1001"/>
        </w:numPr>
        <w:pStyle w:val="Compact"/>
      </w:pPr>
      <w:r>
        <w:t xml:space="preserve">Any disputes arising from this Invoice or the associated Marketing Manager engagement shall be resolved through arbitration at the China International Economic and Trade Arbitration Commission (CIETAC) in Beijing.</w:t>
      </w:r>
    </w:p>
    <w:p>
      <w:pPr>
        <w:numPr>
          <w:ilvl w:val="0"/>
          <w:numId w:val="1001"/>
        </w:numPr>
        <w:pStyle w:val="Compact"/>
      </w:pPr>
      <w:r>
        <w:t xml:space="preserve">This Invoice is valid for 90 days from the issue date. After this period, a revised Invoice must be requested in writing.</w:t>
      </w:r>
    </w:p>
    <w:p>
      <w:pPr>
        <w:numPr>
          <w:ilvl w:val="0"/>
          <w:numId w:val="1001"/>
        </w:numPr>
        <w:pStyle w:val="Compact"/>
      </w:pPr>
      <w:r>
        <w:t xml:space="preserve">All amounts are denominated in Chinese Yuan (CNY). The Marketing Manager's compensation includes all statutory social insurance contributions and housing fund payments as required by China Beijing labor regulations.</w:t>
      </w:r>
    </w:p>
    <w:p>
      <w:pPr>
        <w:numPr>
          <w:ilvl w:val="0"/>
          <w:numId w:val="1001"/>
        </w:numPr>
        <w:pStyle w:val="Compact"/>
      </w:pPr>
      <w:r>
        <w:t xml:space="preserve">The client acknowledges that the Marketing Manager's work involves access to proprietary market data specific to the China Beijing region, and all such data shall be handled in compliance with the Personal Information Protection Law (PIPL) of the PRC.</w:t>
      </w:r>
    </w:p>
    <w:p>
      <w:pPr>
        <w:pStyle w:val="FirstParagraph"/>
      </w:pPr>
      <w:r>
        <w:t xml:space="preserve">By accepting this Invoice, the client confirms that all services rendered by the Marketing Manager during the stated period have been completed to the client's satisfaction and that the charges listed herein are accurate and agreed upon.</w:t>
      </w:r>
    </w:p>
    <w:bookmarkEnd w:id="26"/>
    <w:p>
      <w:pPr>
        <w:pStyle w:val="BodyText"/>
      </w:pPr>
      <w:r>
        <w:rPr>
          <w:bCs/>
          <w:b/>
        </w:rPr>
        <w:t xml:space="preserve">Beijing Apex Digital Solutions Co., Ltd.</w:t>
      </w:r>
      <w:r>
        <w:t xml:space="preserve"> </w:t>
      </w:r>
      <w:r>
        <w:t xml:space="preserve">| No. 88 Financial Street, Xicheng District, Beijing, China 100033</w:t>
      </w:r>
    </w:p>
    <w:p>
      <w:pPr>
        <w:pStyle w:val="BodyText"/>
      </w:pPr>
      <w:r>
        <w:t xml:space="preserve">This Invoice was generated electronically and is valid without a physical stamp in accordance with the Electronic Invoice Management Regulations of the State Taxation Administration of China.</w:t>
      </w:r>
    </w:p>
    <w:p>
      <w:pPr>
        <w:pStyle w:val="BodyText"/>
      </w:pPr>
      <w:r>
        <w:t xml:space="preserve">For inquiries regarding this Invoice or the Marketing Manager engagement, please contact our billing department at billing@beijingapex.cn or +86-10-8888-6666.</w:t>
      </w:r>
    </w:p>
    <w:p>
      <w:pPr>
        <w:pStyle w:val="BodyText"/>
      </w:pPr>
      <w:r>
        <w:t xml:space="preserve">© 2025 Beijing Apex Digital Solutions Co., Ltd. All rights reserved. | Invoice BJD-2025-00487 |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China Beijing</dc:title>
  <dc:creator/>
  <dc:language>en</dc:language>
  <cp:keywords/>
  <dcterms:created xsi:type="dcterms:W3CDTF">2026-10-10T07:26:18Z</dcterms:created>
  <dcterms:modified xsi:type="dcterms:W3CDTF">2026-10-10T07:26:18Z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