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digital-solutions-pvt.-ltd."/>
    <w:p>
      <w:pPr>
        <w:pStyle w:val="Heading1"/>
      </w:pPr>
      <w:r>
        <w:t xml:space="preserve">Apex Digital Solutions Pvt. Ltd.</w:t>
      </w:r>
    </w:p>
    <w:p>
      <w:pPr>
        <w:pStyle w:val="FirstParagraph"/>
      </w:pPr>
      <w:r>
        <w:t xml:space="preserve">Office 402, 4th Floor, Trade Centre, Bandra-Kurla Complex</w:t>
      </w:r>
    </w:p>
    <w:p>
      <w:pPr>
        <w:pStyle w:val="BodyText"/>
      </w:pPr>
      <w:r>
        <w:t xml:space="preserve">Bandra East, Mumbai, Maharashtra 400051, India</w:t>
      </w:r>
    </w:p>
    <w:p>
      <w:pPr>
        <w:pStyle w:val="BodyText"/>
      </w:pPr>
      <w:r>
        <w:t xml:space="preserve">GSTIN: 27AABCA1234F1Z5</w:t>
      </w:r>
    </w:p>
    <w:p>
      <w:pPr>
        <w:pStyle w:val="BodyText"/>
      </w:pPr>
      <w:r>
        <w:t xml:space="preserve">Phone: +91-22-4567-8900 | Email: billing@apexdigitalsolutions.in</w:t>
      </w:r>
    </w:p>
    <w:bookmarkEnd w:id="20"/>
    <w:bookmarkStart w:id="21" w:name="invoice"/>
    <w:p>
      <w:pPr>
        <w:pStyle w:val="Heading2"/>
      </w:pPr>
      <w:r>
        <w:t xml:space="preserve">INVOICE</w:t>
      </w:r>
    </w:p>
    <w:p>
      <w:pPr>
        <w:pStyle w:val="FirstParagraph"/>
      </w:pPr>
      <w:r>
        <w:t xml:space="preserve">Invoice No: APLX/2025/MM/0047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Horizon Retail Group India</w:t>
      </w:r>
    </w:p>
    <w:p>
      <w:pPr>
        <w:pStyle w:val="BodyText"/>
      </w:pPr>
      <w:r>
        <w:t xml:space="preserve">Attn: Mr. Rajesh Mehta, Chief Financial Officer</w:t>
      </w:r>
    </w:p>
    <w:p>
      <w:pPr>
        <w:pStyle w:val="BodyText"/>
      </w:pPr>
      <w:r>
        <w:t xml:space="preserve">Level 12, Nariman Point, Mumbai, Maharashtra 400021, India</w:t>
      </w:r>
    </w:p>
    <w:p>
      <w:pPr>
        <w:pStyle w:val="BodyText"/>
      </w:pPr>
      <w:r>
        <w:t xml:space="preserve">GSTIN: 27AAACH5678K1Z2</w:t>
      </w:r>
    </w:p>
    <w:bookmarkEnd w:id="22"/>
    <w:bookmarkStart w:id="23" w:name="service-details"/>
    <w:p>
      <w:pPr>
        <w:pStyle w:val="Heading3"/>
      </w:pPr>
      <w:r>
        <w:t xml:space="preserve">Service Details</w:t>
      </w:r>
    </w:p>
    <w:p>
      <w:pPr>
        <w:pStyle w:val="FirstParagraph"/>
      </w:pPr>
      <w:r>
        <w:rPr>
          <w:bCs/>
          <w:b/>
        </w:rPr>
        <w:t xml:space="preserve">Role:</w:t>
      </w:r>
      <w:r>
        <w:t xml:space="preserve"> </w:t>
      </w:r>
      <w:r>
        <w:t xml:space="preserve">Marketing Manager (Full-Time)</w:t>
      </w:r>
    </w:p>
    <w:p>
      <w:pPr>
        <w:pStyle w:val="BodyText"/>
      </w:pPr>
      <w:r>
        <w:rPr>
          <w:bCs/>
          <w:b/>
        </w:rPr>
        <w:t xml:space="preserve">Engagement Period:</w:t>
      </w:r>
      <w:r>
        <w:t xml:space="preserve"> </w:t>
      </w:r>
      <w:r>
        <w:t xml:space="preserve">1 May 2025 – 31 May 2025</w:t>
      </w:r>
    </w:p>
    <w:p>
      <w:pPr>
        <w:pStyle w:val="BodyText"/>
      </w:pPr>
      <w:r>
        <w:rPr>
          <w:bCs/>
          <w:b/>
        </w:rPr>
        <w:t xml:space="preserve">Location:</w:t>
      </w:r>
      <w:r>
        <w:t xml:space="preserve"> </w:t>
      </w:r>
      <w:r>
        <w:t xml:space="preserve">India Mumbai (On-Site &amp; Hybrid)</w:t>
      </w:r>
    </w:p>
    <w:p>
      <w:pPr>
        <w:pStyle w:val="BodyText"/>
      </w:pPr>
      <w:r>
        <w:rPr>
          <w:bCs/>
          <w:b/>
        </w:rPr>
        <w:t xml:space="preserve">Project Ref:</w:t>
      </w:r>
      <w:r>
        <w:t xml:space="preserve"> </w:t>
      </w:r>
      <w:r>
        <w:t xml:space="preserve">HRG/2025/BRAND-RELAUNCH</w:t>
      </w:r>
    </w:p>
    <w:bookmarkEnd w:id="23"/>
    <w:bookmarkStart w:id="24" w:name="invoice-reference"/>
    <w:p>
      <w:pPr>
        <w:pStyle w:val="Heading3"/>
      </w:pPr>
      <w:r>
        <w:t xml:space="preserve">Invoice Reference</w:t>
      </w:r>
    </w:p>
    <w:p>
      <w:pPr>
        <w:pStyle w:val="FirstParagraph"/>
      </w:pPr>
      <w:r>
        <w:rPr>
          <w:bCs/>
          <w:b/>
        </w:rPr>
        <w:t xml:space="preserve">PO Number:</w:t>
      </w:r>
      <w:r>
        <w:t xml:space="preserve"> </w:t>
      </w:r>
      <w:r>
        <w:t xml:space="preserve">HRG-PO-2025-1182</w:t>
      </w:r>
    </w:p>
    <w:p>
      <w:pPr>
        <w:pStyle w:val="BodyText"/>
      </w:pPr>
      <w:r>
        <w:rPr>
          <w:bCs/>
          <w:b/>
        </w:rPr>
        <w:t xml:space="preserve">Contract No:</w:t>
      </w:r>
      <w:r>
        <w:t xml:space="preserve"> </w:t>
      </w:r>
      <w:r>
        <w:t xml:space="preserve">APLX-HRG/MM/2025-003</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Rate (INR)</w:t>
            </w:r>
          </w:p>
        </w:tc>
        <w:tc>
          <w:tcPr/>
          <w:p>
            <w:pPr>
              <w:pStyle w:val="Compact"/>
              <w:jc w:val="left"/>
            </w:pPr>
            <w:r>
              <w:t xml:space="preserve">Qty / Days</w:t>
            </w:r>
          </w:p>
        </w:tc>
        <w:tc>
          <w:tcPr/>
          <w:p>
            <w:pPr>
              <w:pStyle w:val="Compact"/>
              <w:jc w:val="left"/>
            </w:pPr>
            <w:r>
              <w:t xml:space="preserve">GST %</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Marketing Manager – Monthly Retainer Fee (Full-time engagement for brand strategy, campaign planning, and team leadership in India Mumbai office)</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Marketing Manager – Digital Campaign Execution (Social media, SEO, and paid advertising management for Q2 2025, executed from India Mumbai headquarters)</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Marketing Manager – Market Research &amp; Competitive Analysis (Consumer insights report for the Mumbai metropolitan region and pan-India retail sector)</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Marketing Manager – Event Coordination &amp; Brand Activation (Two on-ground promotional events in India Mumbai: Bandra and Andheri locations)</w:t>
            </w:r>
          </w:p>
        </w:tc>
        <w:tc>
          <w:tcPr/>
          <w:p>
            <w:pPr>
              <w:pStyle w:val="Compact"/>
              <w:jc w:val="left"/>
            </w:pPr>
            <w:r>
              <w:t xml:space="preserve">38,000.00</w:t>
            </w:r>
          </w:p>
        </w:tc>
        <w:tc>
          <w:tcPr/>
          <w:p>
            <w:pPr>
              <w:pStyle w:val="Compact"/>
              <w:jc w:val="left"/>
            </w:pPr>
            <w:r>
              <w:t xml:space="preserve">2</w:t>
            </w:r>
          </w:p>
        </w:tc>
        <w:tc>
          <w:tcPr/>
          <w:p>
            <w:pPr>
              <w:pStyle w:val="Compact"/>
              <w:jc w:val="left"/>
            </w:pPr>
            <w:r>
              <w:t xml:space="preserve">18%</w:t>
            </w:r>
          </w:p>
        </w:tc>
        <w:tc>
          <w:tcPr/>
          <w:p>
            <w:pPr>
              <w:pStyle w:val="Compact"/>
              <w:jc w:val="left"/>
            </w:pPr>
            <w:r>
              <w:t xml:space="preserve">76,000.00</w:t>
            </w:r>
          </w:p>
        </w:tc>
      </w:tr>
      <w:tr>
        <w:tc>
          <w:tcPr/>
          <w:p>
            <w:pPr>
              <w:pStyle w:val="Compact"/>
              <w:jc w:val="left"/>
            </w:pPr>
            <w:r>
              <w:t xml:space="preserve">5</w:t>
            </w:r>
          </w:p>
        </w:tc>
        <w:tc>
          <w:tcPr/>
          <w:p>
            <w:pPr>
              <w:pStyle w:val="Compact"/>
              <w:jc w:val="left"/>
            </w:pPr>
            <w:r>
              <w:t xml:space="preserve">Marketing Manager – Content Strategy &amp; Creative Direction (Monthly content calendar, copywriting oversight, and creative briefs for all marketing collateral)</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Marketing Manager – Vendor &amp; Agency Management (Coordination with print, digital, and media agencies operating in India Mumbai and surrounding regions)</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4,28,000.00</w:t>
            </w:r>
          </w:p>
        </w:tc>
      </w:tr>
      <w:tr>
        <w:tc>
          <w:tcPr/>
          <w:p>
            <w:pPr>
              <w:pStyle w:val="Compact"/>
              <w:jc w:val="left"/>
            </w:pPr>
            <w:r>
              <w:t xml:space="preserve">GST @ 18% (CGST 9% + SGST 9%)</w:t>
            </w:r>
          </w:p>
        </w:tc>
        <w:tc>
          <w:tcPr/>
          <w:p>
            <w:pPr>
              <w:pStyle w:val="Compact"/>
              <w:jc w:val="left"/>
            </w:pPr>
            <w:r>
              <w:t xml:space="preserve">₹ 77,040.00</w:t>
            </w:r>
          </w:p>
        </w:tc>
      </w:tr>
      <w:tr>
        <w:tc>
          <w:tcPr/>
          <w:p>
            <w:pPr>
              <w:pStyle w:val="Compact"/>
              <w:jc w:val="left"/>
            </w:pPr>
            <w:r>
              <w:t xml:space="preserve">Less: Advance Payment Received (Ref: APLX/ADV/2025/0012)</w:t>
            </w:r>
          </w:p>
        </w:tc>
        <w:tc>
          <w:tcPr/>
          <w:p>
            <w:pPr>
              <w:pStyle w:val="Compact"/>
              <w:jc w:val="left"/>
            </w:pPr>
            <w:r>
              <w:t xml:space="preserve">- ₹ 1,00,000.00</w:t>
            </w:r>
          </w:p>
        </w:tc>
      </w:tr>
      <w:tr>
        <w:tc>
          <w:tcPr/>
          <w:p>
            <w:pPr>
              <w:pStyle w:val="Compact"/>
              <w:jc w:val="left"/>
            </w:pPr>
            <w:r>
              <w:t xml:space="preserve">Grand Total Payable</w:t>
            </w:r>
          </w:p>
        </w:tc>
        <w:tc>
          <w:tcPr/>
          <w:p>
            <w:pPr>
              <w:pStyle w:val="Compact"/>
              <w:jc w:val="left"/>
            </w:pPr>
            <w:r>
              <w:t xml:space="preserve">₹ 4,05,040.00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State Bank of India, BKC Branch, Mumbai, Maharashtra, India</w:t>
      </w:r>
    </w:p>
    <w:p>
      <w:pPr>
        <w:pStyle w:val="BodyText"/>
      </w:pPr>
      <w:r>
        <w:rPr>
          <w:bCs/>
          <w:b/>
        </w:rPr>
        <w:t xml:space="preserve">Account Name:</w:t>
      </w:r>
      <w:r>
        <w:t xml:space="preserve"> </w:t>
      </w:r>
      <w:r>
        <w:t xml:space="preserve">Apex Digital Solutions Pvt. Ltd.</w:t>
      </w:r>
    </w:p>
    <w:p>
      <w:pPr>
        <w:pStyle w:val="BodyText"/>
      </w:pPr>
      <w:r>
        <w:rPr>
          <w:bCs/>
          <w:b/>
        </w:rPr>
        <w:t xml:space="preserve">Account Number:</w:t>
      </w:r>
      <w:r>
        <w:t xml:space="preserve"> </w:t>
      </w:r>
      <w:r>
        <w:t xml:space="preserve">30214567890123</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t xml:space="preserve">Please quote the Invoice number</w:t>
      </w:r>
      <w:r>
        <w:t xml:space="preserve"> </w:t>
      </w:r>
      <w:r>
        <w:rPr>
          <w:bCs/>
          <w:b/>
        </w:rPr>
        <w:t xml:space="preserve">APLX/2025/MM/0047</w:t>
      </w:r>
      <w:r>
        <w:t xml:space="preserve"> </w:t>
      </w:r>
      <w:r>
        <w:t xml:space="preserve">in the remarks field of your payment. This Invoice is valid for 30 days from the date of issue. Late payments will attract interest at 1.5% per month as per the service agreement between the parties.</w:t>
      </w:r>
    </w:p>
    <w:bookmarkEnd w:id="25"/>
    <w:bookmarkStart w:id="26" w:name="important-notes-terms"/>
    <w:p>
      <w:pPr>
        <w:pStyle w:val="Heading3"/>
      </w:pPr>
      <w:r>
        <w:t xml:space="preserve">Important Notes &amp; Terms</w:t>
      </w:r>
    </w:p>
    <w:p>
      <w:pPr>
        <w:pStyle w:val="FirstParagraph"/>
      </w:pPr>
      <w:r>
        <w:t xml:space="preserve">1. This Invoice is issued in accordance with the Goods and Services Tax (GST) Act, 2017, and all applicable tax regulations of India. The Marketing Manager services described herein are classified under SAC 998314 (Marketing and Advertising Services).</w:t>
      </w:r>
    </w:p>
    <w:p>
      <w:pPr>
        <w:pStyle w:val="BodyText"/>
      </w:pPr>
      <w:r>
        <w:t xml:space="preserve">2. The Marketing Manager engagement is based in India Mumbai and includes a minimum of 20 working days per month on-site at the client's premises in Nariman Point, Mumbai. Additional travel within the Mumbai metropolitan area is included in the retainer fee.</w:t>
      </w:r>
    </w:p>
    <w:p>
      <w:pPr>
        <w:pStyle w:val="BodyText"/>
      </w:pPr>
      <w:r>
        <w:t xml:space="preserve">3. All deliverables, reports, and strategic documents produced by the Marketing Manager during the engagement period are the exclusive intellectual property of Horizon Retail Group India upon full and final payment of this Invoice.</w:t>
      </w:r>
    </w:p>
    <w:p>
      <w:pPr>
        <w:pStyle w:val="BodyText"/>
      </w:pPr>
      <w:r>
        <w:t xml:space="preserve">4. This Invoice does not include third-party media buying costs, print production charges, or event venue rentals, which are billed separately by the respective vendors. A consolidated vendor invoice summary is attached as Annexure-A.</w:t>
      </w:r>
    </w:p>
    <w:p>
      <w:pPr>
        <w:pStyle w:val="BodyText"/>
      </w:pPr>
      <w:r>
        <w:t xml:space="preserve">5. In the event of any discrepancy in the line items or tax calculations on this Invoice, the client is requested to notify the billing department within 7 working days of receipt. Disputes beyond this period will be considered waived.</w:t>
      </w:r>
    </w:p>
    <w:p>
      <w:pPr>
        <w:pStyle w:val="BodyText"/>
      </w:pPr>
      <w:r>
        <w:t xml:space="preserve">6. The Marketing Manager's performance metrics and KPIs for the billing period are documented in the monthly report submitted on 28 May 2025, which is referenced in this Invoice as supporting documentation.</w:t>
      </w:r>
    </w:p>
    <w:bookmarkEnd w:id="26"/>
    <w:p>
      <w:pPr>
        <w:pStyle w:val="BodyText"/>
      </w:pPr>
      <w:r>
        <w:rPr>
          <w:bCs/>
          <w:b/>
        </w:rPr>
        <w:t xml:space="preserve">Apex Digital Solutions Pvt. Ltd.</w:t>
      </w:r>
      <w:r>
        <w:t xml:space="preserve"> </w:t>
      </w:r>
      <w:r>
        <w:t xml:space="preserve">| Registered Office: Office 402, 4th Floor, Trade Centre, Bandra-Kurla Complex, Bandra East, Mumbai, Maharashtra 400051, India</w:t>
      </w:r>
    </w:p>
    <w:p>
      <w:pPr>
        <w:pStyle w:val="BodyText"/>
      </w:pPr>
      <w:r>
        <w:t xml:space="preserve">CIN: U72900MH2018PTC312456 | This is a computer-generated Invoice and does not require a physical signature.</w:t>
      </w:r>
    </w:p>
    <w:p>
      <w:pPr>
        <w:pStyle w:val="BodyText"/>
      </w:pPr>
      <w:r>
        <w:t xml:space="preserve">For queries regarding this Invoice, please contact: billing@apexdigitalsolutions.in | +91-22-4567-8900 (Mon–Fri, 10:00 AM – 6:00 PM IST)</w:t>
      </w:r>
    </w:p>
    <w:p>
      <w:pPr>
        <w:pStyle w:val="BodyText"/>
      </w:pPr>
      <w:r>
        <w:t xml:space="preserve">Thank you for your business. We value our partnership with Horizon Retail Group India and look forward to continuing our Marketing Manager engagement in India Mumbai for the upcoming quarter.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India Mumbai</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