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Iran</w:t>
      </w:r>
      <w:r>
        <w:t xml:space="preserve"> </w:t>
      </w:r>
      <w:r>
        <w:t xml:space="preserve">Tehran</w:t>
      </w:r>
    </w:p>
    <w:p>
      <w:pPr>
        <w:pStyle w:val="FirstParagraph"/>
      </w:pPr>
      <w:r>
        <w:t xml:space="preserve">INVOICE</w:t>
      </w:r>
    </w:p>
    <w:p>
      <w:pPr>
        <w:pStyle w:val="BodyText"/>
      </w:pPr>
      <w:r>
        <w:t xml:space="preserve">Professional Marketing Manager Services</w:t>
      </w:r>
    </w:p>
    <w:p>
      <w:pPr>
        <w:pStyle w:val="BodyText"/>
      </w:pPr>
      <w:r>
        <w:t xml:space="preserve">IRAN TEHRAN</w:t>
      </w:r>
    </w:p>
    <w:p>
      <w:pPr>
        <w:pStyle w:val="BodyText"/>
      </w:pPr>
      <w:r>
        <w:rPr>
          <w:bCs/>
          <w:b/>
        </w:rPr>
        <w:t xml:space="preserve">Invoice Number:</w:t>
      </w:r>
      <w:r>
        <w:t xml:space="preserve"> </w:t>
      </w:r>
      <w:r>
        <w:t xml:space="preserve">INV-2025-TEH-0487</w:t>
      </w:r>
    </w:p>
    <w:p>
      <w:pPr>
        <w:pStyle w:val="BodyText"/>
      </w:pPr>
      <w:r>
        <w:rPr>
          <w:bCs/>
          <w:b/>
        </w:rPr>
        <w:t xml:space="preserve">Invoice Date:</w:t>
      </w:r>
      <w:r>
        <w:t xml:space="preserve"> </w:t>
      </w:r>
      <w:r>
        <w:t xml:space="preserve">15 Farvardin 1404 (March 5, 2025)</w:t>
      </w:r>
    </w:p>
    <w:p>
      <w:pPr>
        <w:pStyle w:val="BodyText"/>
      </w:pPr>
      <w:r>
        <w:rPr>
          <w:bCs/>
          <w:b/>
        </w:rPr>
        <w:t xml:space="preserve">Due Date:</w:t>
      </w:r>
      <w:r>
        <w:t xml:space="preserve"> </w:t>
      </w:r>
      <w:r>
        <w:t xml:space="preserve">30 Farvardin 1404 (March 20, 2025)</w:t>
      </w:r>
    </w:p>
    <w:p>
      <w:pPr>
        <w:pStyle w:val="BodyText"/>
      </w:pPr>
      <w:r>
        <w:rPr>
          <w:bCs/>
          <w:b/>
        </w:rPr>
        <w:t xml:space="preserve">Service Period:</w:t>
      </w:r>
      <w:r>
        <w:t xml:space="preserve"> </w:t>
      </w:r>
      <w:r>
        <w:t xml:space="preserve">1 Bahman 1403 – 29 Esfand 1403</w:t>
      </w:r>
    </w:p>
    <w:p>
      <w:pPr>
        <w:pStyle w:val="BodyText"/>
      </w:pPr>
      <w:r>
        <w:rPr>
          <w:bCs/>
          <w:b/>
        </w:rPr>
        <w:t xml:space="preserve">Currency:</w:t>
      </w:r>
      <w:r>
        <w:t xml:space="preserve"> </w:t>
      </w:r>
      <w:r>
        <w:t xml:space="preserve">Iranian Rial (IRR) / USD</w:t>
      </w:r>
    </w:p>
    <w:bookmarkStart w:id="20" w:name="from-service-provider"/>
    <w:p>
      <w:pPr>
        <w:pStyle w:val="Heading3"/>
      </w:pPr>
      <w:r>
        <w:t xml:space="preserve">From (Service Provider)</w:t>
      </w:r>
    </w:p>
    <w:p>
      <w:pPr>
        <w:pStyle w:val="FirstParagraph"/>
      </w:pPr>
      <w:r>
        <w:rPr>
          <w:bCs/>
          <w:b/>
        </w:rPr>
        <w:t xml:space="preserve">Name:</w:t>
      </w:r>
      <w:r>
        <w:t xml:space="preserve"> </w:t>
      </w:r>
      <w:r>
        <w:t xml:space="preserve">Arash Mohammadi</w:t>
      </w:r>
    </w:p>
    <w:p>
      <w:pPr>
        <w:pStyle w:val="BodyText"/>
      </w:pPr>
      <w:r>
        <w:rPr>
          <w:bCs/>
          <w:b/>
        </w:rPr>
        <w:t xml:space="preserve">Title:</w:t>
      </w:r>
      <w:r>
        <w:t xml:space="preserve"> </w:t>
      </w:r>
      <w:r>
        <w:t xml:space="preserve">Senior Marketing Manager</w:t>
      </w:r>
    </w:p>
    <w:p>
      <w:pPr>
        <w:pStyle w:val="BodyText"/>
      </w:pPr>
      <w:r>
        <w:rPr>
          <w:bCs/>
          <w:b/>
        </w:rPr>
        <w:t xml:space="preserve">Company:</w:t>
      </w:r>
      <w:r>
        <w:t xml:space="preserve"> </w:t>
      </w:r>
      <w:r>
        <w:t xml:space="preserve">Tehran Digital Marketing Solutions Co.</w:t>
      </w:r>
    </w:p>
    <w:p>
      <w:pPr>
        <w:pStyle w:val="BodyText"/>
      </w:pPr>
      <w:r>
        <w:rPr>
          <w:bCs/>
          <w:b/>
        </w:rPr>
        <w:t xml:space="preserve">Address:</w:t>
      </w:r>
      <w:r>
        <w:t xml:space="preserve"> </w:t>
      </w:r>
      <w:r>
        <w:t xml:space="preserve">Valiasr Street, 12th Floor, Unit 4, Tehran, Iran</w:t>
      </w:r>
    </w:p>
    <w:p>
      <w:pPr>
        <w:pStyle w:val="BodyText"/>
      </w:pPr>
      <w:r>
        <w:rPr>
          <w:bCs/>
          <w:b/>
        </w:rPr>
        <w:t xml:space="preserve">Phone:</w:t>
      </w:r>
      <w:r>
        <w:t xml:space="preserve"> </w:t>
      </w:r>
      <w:r>
        <w:t xml:space="preserve">+98 21 8876 5432</w:t>
      </w:r>
    </w:p>
    <w:p>
      <w:pPr>
        <w:pStyle w:val="BodyText"/>
      </w:pPr>
      <w:r>
        <w:rPr>
          <w:bCs/>
          <w:b/>
        </w:rPr>
        <w:t xml:space="preserve">Email:</w:t>
      </w:r>
      <w:r>
        <w:t xml:space="preserve"> </w:t>
      </w:r>
      <w:r>
        <w:t xml:space="preserve">a.mohammadi@tdms-iran.com</w:t>
      </w:r>
    </w:p>
    <w:p>
      <w:pPr>
        <w:pStyle w:val="BodyText"/>
      </w:pPr>
      <w:r>
        <w:rPr>
          <w:bCs/>
          <w:b/>
        </w:rPr>
        <w:t xml:space="preserve">Tax ID (Shenase Melli):</w:t>
      </w:r>
      <w:r>
        <w:t xml:space="preserve"> </w:t>
      </w:r>
      <w:r>
        <w:t xml:space="preserve">0048291736</w:t>
      </w:r>
    </w:p>
    <w:bookmarkEnd w:id="20"/>
    <w:bookmarkStart w:id="21" w:name="bill-to-client"/>
    <w:p>
      <w:pPr>
        <w:pStyle w:val="Heading3"/>
      </w:pPr>
      <w:r>
        <w:t xml:space="preserve">Bill To (Client)</w:t>
      </w:r>
    </w:p>
    <w:p>
      <w:pPr>
        <w:pStyle w:val="FirstParagraph"/>
      </w:pPr>
      <w:r>
        <w:rPr>
          <w:bCs/>
          <w:b/>
        </w:rPr>
        <w:t xml:space="preserve">Company:</w:t>
      </w:r>
      <w:r>
        <w:t xml:space="preserve"> </w:t>
      </w:r>
      <w:r>
        <w:t xml:space="preserve">Persia Global Trade &amp; Commerce Ltd.</w:t>
      </w:r>
    </w:p>
    <w:p>
      <w:pPr>
        <w:pStyle w:val="BodyText"/>
      </w:pPr>
      <w:r>
        <w:rPr>
          <w:bCs/>
          <w:b/>
        </w:rPr>
        <w:t xml:space="preserve">Attention:</w:t>
      </w:r>
      <w:r>
        <w:t xml:space="preserve"> </w:t>
      </w:r>
      <w:r>
        <w:t xml:space="preserve">Mr. Reza Karimi, CEO</w:t>
      </w:r>
    </w:p>
    <w:p>
      <w:pPr>
        <w:pStyle w:val="BodyText"/>
      </w:pPr>
      <w:r>
        <w:rPr>
          <w:bCs/>
          <w:b/>
        </w:rPr>
        <w:t xml:space="preserve">Address:</w:t>
      </w:r>
      <w:r>
        <w:t xml:space="preserve"> </w:t>
      </w:r>
      <w:r>
        <w:t xml:space="preserve">Enghelab Street, Kowsar Building, 8th Floor, Tehran, Iran</w:t>
      </w:r>
    </w:p>
    <w:p>
      <w:pPr>
        <w:pStyle w:val="BodyText"/>
      </w:pPr>
      <w:r>
        <w:rPr>
          <w:bCs/>
          <w:b/>
        </w:rPr>
        <w:t xml:space="preserve">Phone:</w:t>
      </w:r>
      <w:r>
        <w:t xml:space="preserve"> </w:t>
      </w:r>
      <w:r>
        <w:t xml:space="preserve">+98 21 4455 6677</w:t>
      </w:r>
    </w:p>
    <w:p>
      <w:pPr>
        <w:pStyle w:val="BodyText"/>
      </w:pPr>
      <w:r>
        <w:rPr>
          <w:bCs/>
          <w:b/>
        </w:rPr>
        <w:t xml:space="preserve">Email:</w:t>
      </w:r>
      <w:r>
        <w:t xml:space="preserve"> </w:t>
      </w:r>
      <w:r>
        <w:t xml:space="preserve">r.karimi@persiaglobal.ir</w:t>
      </w:r>
    </w:p>
    <w:p>
      <w:pPr>
        <w:pStyle w:val="BodyText"/>
      </w:pPr>
      <w:r>
        <w:rPr>
          <w:bCs/>
          <w:b/>
        </w:rPr>
        <w:t xml:space="preserve">Commercial Registration No.:</w:t>
      </w:r>
      <w:r>
        <w:t xml:space="preserve"> </w:t>
      </w:r>
      <w:r>
        <w:t xml:space="preserve">10245789</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Role / Scope</w:t>
            </w:r>
          </w:p>
        </w:tc>
        <w:tc>
          <w:tcPr/>
          <w:p>
            <w:pPr>
              <w:pStyle w:val="Compact"/>
              <w:jc w:val="left"/>
            </w:pPr>
            <w:r>
              <w:t xml:space="preserve">Hours</w:t>
            </w:r>
          </w:p>
        </w:tc>
        <w:tc>
          <w:tcPr/>
          <w:p>
            <w:pPr>
              <w:pStyle w:val="Compact"/>
              <w:jc w:val="left"/>
            </w:pPr>
            <w:r>
              <w:t xml:space="preserve">Rate (IRR)</w:t>
            </w:r>
          </w:p>
        </w:tc>
        <w:tc>
          <w:tcPr/>
          <w:p>
            <w:pPr>
              <w:pStyle w:val="Compact"/>
              <w:jc w:val="left"/>
            </w:pPr>
            <w:r>
              <w:t xml:space="preserve">Amount (IRR)</w:t>
            </w:r>
          </w:p>
        </w:tc>
      </w:tr>
      <w:tr>
        <w:tc>
          <w:tcPr/>
          <w:p>
            <w:pPr>
              <w:pStyle w:val="Compact"/>
              <w:jc w:val="left"/>
            </w:pPr>
            <w:r>
              <w:t xml:space="preserve">1</w:t>
            </w:r>
          </w:p>
        </w:tc>
        <w:tc>
          <w:tcPr/>
          <w:p>
            <w:pPr>
              <w:pStyle w:val="Compact"/>
              <w:jc w:val="left"/>
            </w:pPr>
            <w:r>
              <w:t xml:space="preserve">Comprehensive Marketing Strategy Development for Q4 1403</w:t>
            </w:r>
          </w:p>
        </w:tc>
        <w:tc>
          <w:tcPr/>
          <w:p>
            <w:pPr>
              <w:pStyle w:val="Compact"/>
              <w:jc w:val="left"/>
            </w:pPr>
            <w:r>
              <w:t xml:space="preserve">Marketing Manager</w:t>
            </w:r>
          </w:p>
        </w:tc>
        <w:tc>
          <w:tcPr/>
          <w:p>
            <w:pPr>
              <w:pStyle w:val="Compact"/>
              <w:jc w:val="left"/>
            </w:pPr>
            <w:r>
              <w:t xml:space="preserve">40</w:t>
            </w:r>
          </w:p>
        </w:tc>
        <w:tc>
          <w:tcPr/>
          <w:p>
            <w:pPr>
              <w:pStyle w:val="Compact"/>
              <w:jc w:val="left"/>
            </w:pPr>
            <w:r>
              <w:t xml:space="preserve">2,500,000</w:t>
            </w:r>
          </w:p>
        </w:tc>
        <w:tc>
          <w:tcPr/>
          <w:p>
            <w:pPr>
              <w:pStyle w:val="Compact"/>
              <w:jc w:val="left"/>
            </w:pPr>
            <w:r>
              <w:t xml:space="preserve">100,000,000</w:t>
            </w:r>
          </w:p>
        </w:tc>
      </w:tr>
      <w:tr>
        <w:tc>
          <w:tcPr/>
          <w:p>
            <w:pPr>
              <w:pStyle w:val="Compact"/>
              <w:jc w:val="left"/>
            </w:pPr>
            <w:r>
              <w:t xml:space="preserve">2</w:t>
            </w:r>
          </w:p>
        </w:tc>
        <w:tc>
          <w:tcPr/>
          <w:p>
            <w:pPr>
              <w:pStyle w:val="Compact"/>
              <w:jc w:val="left"/>
            </w:pPr>
            <w:r>
              <w:t xml:space="preserve">Digital Marketing Campaign Management (Social Media, SEO, PPC)</w:t>
            </w:r>
          </w:p>
        </w:tc>
        <w:tc>
          <w:tcPr/>
          <w:p>
            <w:pPr>
              <w:pStyle w:val="Compact"/>
              <w:jc w:val="left"/>
            </w:pPr>
            <w:r>
              <w:t xml:space="preserve">Marketing Manager</w:t>
            </w:r>
          </w:p>
        </w:tc>
        <w:tc>
          <w:tcPr/>
          <w:p>
            <w:pPr>
              <w:pStyle w:val="Compact"/>
              <w:jc w:val="left"/>
            </w:pPr>
            <w:r>
              <w:t xml:space="preserve">80</w:t>
            </w:r>
          </w:p>
        </w:tc>
        <w:tc>
          <w:tcPr/>
          <w:p>
            <w:pPr>
              <w:pStyle w:val="Compact"/>
              <w:jc w:val="left"/>
            </w:pPr>
            <w:r>
              <w:t xml:space="preserve">2,200,000</w:t>
            </w:r>
          </w:p>
        </w:tc>
        <w:tc>
          <w:tcPr/>
          <w:p>
            <w:pPr>
              <w:pStyle w:val="Compact"/>
              <w:jc w:val="left"/>
            </w:pPr>
            <w:r>
              <w:t xml:space="preserve">176,000,000</w:t>
            </w:r>
          </w:p>
        </w:tc>
      </w:tr>
      <w:tr>
        <w:tc>
          <w:tcPr/>
          <w:p>
            <w:pPr>
              <w:pStyle w:val="Compact"/>
              <w:jc w:val="left"/>
            </w:pPr>
            <w:r>
              <w:t xml:space="preserve">3</w:t>
            </w:r>
          </w:p>
        </w:tc>
        <w:tc>
          <w:tcPr/>
          <w:p>
            <w:pPr>
              <w:pStyle w:val="Compact"/>
              <w:jc w:val="left"/>
            </w:pPr>
            <w:r>
              <w:t xml:space="preserve">Brand Positioning &amp; Market Research in Iran Tehran Metro Area</w:t>
            </w:r>
          </w:p>
        </w:tc>
        <w:tc>
          <w:tcPr/>
          <w:p>
            <w:pPr>
              <w:pStyle w:val="Compact"/>
              <w:jc w:val="left"/>
            </w:pPr>
            <w:r>
              <w:t xml:space="preserve">Marketing Manager</w:t>
            </w:r>
          </w:p>
        </w:tc>
        <w:tc>
          <w:tcPr/>
          <w:p>
            <w:pPr>
              <w:pStyle w:val="Compact"/>
              <w:jc w:val="left"/>
            </w:pPr>
            <w:r>
              <w:t xml:space="preserve">30</w:t>
            </w:r>
          </w:p>
        </w:tc>
        <w:tc>
          <w:tcPr/>
          <w:p>
            <w:pPr>
              <w:pStyle w:val="Compact"/>
              <w:jc w:val="left"/>
            </w:pPr>
            <w:r>
              <w:t xml:space="preserve">2,800,000</w:t>
            </w:r>
          </w:p>
        </w:tc>
        <w:tc>
          <w:tcPr/>
          <w:p>
            <w:pPr>
              <w:pStyle w:val="Compact"/>
              <w:jc w:val="left"/>
            </w:pPr>
            <w:r>
              <w:t xml:space="preserve">84,000,000</w:t>
            </w:r>
          </w:p>
        </w:tc>
      </w:tr>
      <w:tr>
        <w:tc>
          <w:tcPr/>
          <w:p>
            <w:pPr>
              <w:pStyle w:val="Compact"/>
              <w:jc w:val="left"/>
            </w:pPr>
            <w:r>
              <w:t xml:space="preserve">4</w:t>
            </w:r>
          </w:p>
        </w:tc>
        <w:tc>
          <w:tcPr/>
          <w:p>
            <w:pPr>
              <w:pStyle w:val="Compact"/>
              <w:jc w:val="left"/>
            </w:pPr>
            <w:r>
              <w:t xml:space="preserve">Content Marketing &amp; Copywriting Oversight (Persian &amp; English)</w:t>
            </w:r>
          </w:p>
        </w:tc>
        <w:tc>
          <w:tcPr/>
          <w:p>
            <w:pPr>
              <w:pStyle w:val="Compact"/>
              <w:jc w:val="left"/>
            </w:pPr>
            <w:r>
              <w:t xml:space="preserve">Marketing Manager</w:t>
            </w:r>
          </w:p>
        </w:tc>
        <w:tc>
          <w:tcPr/>
          <w:p>
            <w:pPr>
              <w:pStyle w:val="Compact"/>
              <w:jc w:val="left"/>
            </w:pPr>
            <w:r>
              <w:t xml:space="preserve">50</w:t>
            </w:r>
          </w:p>
        </w:tc>
        <w:tc>
          <w:tcPr/>
          <w:p>
            <w:pPr>
              <w:pStyle w:val="Compact"/>
              <w:jc w:val="left"/>
            </w:pPr>
            <w:r>
              <w:t xml:space="preserve">2,000,000</w:t>
            </w:r>
          </w:p>
        </w:tc>
        <w:tc>
          <w:tcPr/>
          <w:p>
            <w:pPr>
              <w:pStyle w:val="Compact"/>
              <w:jc w:val="left"/>
            </w:pPr>
            <w:r>
              <w:t xml:space="preserve">100,000,000</w:t>
            </w:r>
          </w:p>
        </w:tc>
      </w:tr>
      <w:tr>
        <w:tc>
          <w:tcPr/>
          <w:p>
            <w:pPr>
              <w:pStyle w:val="Compact"/>
              <w:jc w:val="left"/>
            </w:pPr>
            <w:r>
              <w:t xml:space="preserve">5</w:t>
            </w:r>
          </w:p>
        </w:tc>
        <w:tc>
          <w:tcPr/>
          <w:p>
            <w:pPr>
              <w:pStyle w:val="Compact"/>
              <w:jc w:val="left"/>
            </w:pPr>
            <w:r>
              <w:t xml:space="preserve">Monthly Performance Reporting &amp; KPI Analysis</w:t>
            </w:r>
          </w:p>
        </w:tc>
        <w:tc>
          <w:tcPr/>
          <w:p>
            <w:pPr>
              <w:pStyle w:val="Compact"/>
              <w:jc w:val="left"/>
            </w:pPr>
            <w:r>
              <w:t xml:space="preserve">Marketing Manager</w:t>
            </w:r>
          </w:p>
        </w:tc>
        <w:tc>
          <w:tcPr/>
          <w:p>
            <w:pPr>
              <w:pStyle w:val="Compact"/>
              <w:jc w:val="left"/>
            </w:pPr>
            <w:r>
              <w:t xml:space="preserve">20</w:t>
            </w:r>
          </w:p>
        </w:tc>
        <w:tc>
          <w:tcPr/>
          <w:p>
            <w:pPr>
              <w:pStyle w:val="Compact"/>
              <w:jc w:val="left"/>
            </w:pPr>
            <w:r>
              <w:t xml:space="preserve">2,500,000</w:t>
            </w:r>
          </w:p>
        </w:tc>
        <w:tc>
          <w:tcPr/>
          <w:p>
            <w:pPr>
              <w:pStyle w:val="Compact"/>
              <w:jc w:val="left"/>
            </w:pPr>
            <w:r>
              <w:t xml:space="preserve">50,000,000</w:t>
            </w:r>
          </w:p>
        </w:tc>
      </w:tr>
      <w:tr>
        <w:tc>
          <w:tcPr/>
          <w:p>
            <w:pPr>
              <w:pStyle w:val="Compact"/>
              <w:jc w:val="left"/>
            </w:pPr>
            <w:r>
              <w:t xml:space="preserve">6</w:t>
            </w:r>
          </w:p>
        </w:tc>
        <w:tc>
          <w:tcPr/>
          <w:p>
            <w:pPr>
              <w:pStyle w:val="Compact"/>
              <w:jc w:val="left"/>
            </w:pPr>
            <w:r>
              <w:t xml:space="preserve">Client Relationship Management &amp; Vendor Coordination</w:t>
            </w:r>
          </w:p>
        </w:tc>
        <w:tc>
          <w:tcPr/>
          <w:p>
            <w:pPr>
              <w:pStyle w:val="Compact"/>
              <w:jc w:val="left"/>
            </w:pPr>
            <w:r>
              <w:t xml:space="preserve">Marketing Manager</w:t>
            </w:r>
          </w:p>
        </w:tc>
        <w:tc>
          <w:tcPr/>
          <w:p>
            <w:pPr>
              <w:pStyle w:val="Compact"/>
              <w:jc w:val="left"/>
            </w:pPr>
            <w:r>
              <w:t xml:space="preserve">25</w:t>
            </w:r>
          </w:p>
        </w:tc>
        <w:tc>
          <w:tcPr/>
          <w:p>
            <w:pPr>
              <w:pStyle w:val="Compact"/>
              <w:jc w:val="left"/>
            </w:pPr>
            <w:r>
              <w:t xml:space="preserve">2,300,000</w:t>
            </w:r>
          </w:p>
        </w:tc>
        <w:tc>
          <w:tcPr/>
          <w:p>
            <w:pPr>
              <w:pStyle w:val="Compact"/>
              <w:jc w:val="left"/>
            </w:pPr>
            <w:r>
              <w:t xml:space="preserve">57,500,000</w:t>
            </w:r>
          </w:p>
        </w:tc>
      </w:tr>
      <w:tr>
        <w:tc>
          <w:tcPr/>
          <w:p>
            <w:pPr>
              <w:pStyle w:val="Compact"/>
              <w:jc w:val="left"/>
            </w:pPr>
            <w:r>
              <w:t xml:space="preserve">7</w:t>
            </w:r>
          </w:p>
        </w:tc>
        <w:tc>
          <w:tcPr/>
          <w:p>
            <w:pPr>
              <w:pStyle w:val="Compact"/>
              <w:jc w:val="left"/>
            </w:pPr>
            <w:r>
              <w:t xml:space="preserve">Trade Show &amp; Event Marketing Coordination (Tehran International Expo)</w:t>
            </w:r>
          </w:p>
        </w:tc>
        <w:tc>
          <w:tcPr/>
          <w:p>
            <w:pPr>
              <w:pStyle w:val="Compact"/>
              <w:jc w:val="left"/>
            </w:pPr>
            <w:r>
              <w:t xml:space="preserve">Marketing Manager</w:t>
            </w:r>
          </w:p>
        </w:tc>
        <w:tc>
          <w:tcPr/>
          <w:p>
            <w:pPr>
              <w:pStyle w:val="Compact"/>
              <w:jc w:val="left"/>
            </w:pPr>
            <w:r>
              <w:t xml:space="preserve">15</w:t>
            </w:r>
          </w:p>
        </w:tc>
        <w:tc>
          <w:tcPr/>
          <w:p>
            <w:pPr>
              <w:pStyle w:val="Compact"/>
              <w:jc w:val="left"/>
            </w:pPr>
            <w:r>
              <w:t xml:space="preserve">3,000,000</w:t>
            </w:r>
          </w:p>
        </w:tc>
        <w:tc>
          <w:tcPr/>
          <w:p>
            <w:pPr>
              <w:pStyle w:val="Compact"/>
              <w:jc w:val="left"/>
            </w:pPr>
            <w:r>
              <w:t xml:space="preserve">45,000,000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612,500,000 IRR</w:t>
            </w:r>
          </w:p>
        </w:tc>
      </w:tr>
      <w:tr>
        <w:tc>
          <w:tcPr/>
          <w:p>
            <w:pPr>
              <w:pStyle w:val="Compact"/>
              <w:jc w:val="left"/>
            </w:pPr>
            <w:r>
              <w:t xml:space="preserve">VAT (9% - Iranian Tax Authority)</w:t>
            </w:r>
          </w:p>
        </w:tc>
        <w:tc>
          <w:tcPr/>
          <w:p>
            <w:pPr>
              <w:pStyle w:val="Compact"/>
              <w:jc w:val="right"/>
            </w:pPr>
            <w:r>
              <w:t xml:space="preserve">55,125,000 IRR</w:t>
            </w:r>
          </w:p>
        </w:tc>
      </w:tr>
      <w:tr>
        <w:tc>
          <w:tcPr/>
          <w:p>
            <w:pPr>
              <w:pStyle w:val="Compact"/>
              <w:jc w:val="left"/>
            </w:pPr>
            <w:r>
              <w:t xml:space="preserve">Discount (Early Payment 5%)</w:t>
            </w:r>
          </w:p>
        </w:tc>
        <w:tc>
          <w:tcPr/>
          <w:p>
            <w:pPr>
              <w:pStyle w:val="Compact"/>
              <w:jc w:val="right"/>
            </w:pPr>
            <w:r>
              <w:t xml:space="preserve">-30,625,000 IRR</w:t>
            </w:r>
          </w:p>
        </w:tc>
      </w:tr>
      <w:tr>
        <w:tc>
          <w:tcPr/>
          <w:p>
            <w:pPr>
              <w:pStyle w:val="Compact"/>
              <w:jc w:val="left"/>
            </w:pPr>
            <w:r>
              <w:t xml:space="preserve">Grand Total Due</w:t>
            </w:r>
          </w:p>
        </w:tc>
        <w:tc>
          <w:tcPr/>
          <w:p>
            <w:pPr>
              <w:pStyle w:val="Compact"/>
              <w:jc w:val="right"/>
            </w:pPr>
            <w:r>
              <w:t xml:space="preserve">637,000,000 IRR</w:t>
            </w:r>
          </w:p>
        </w:tc>
      </w:tr>
      <w:tr>
        <w:tc>
          <w:tcPr/>
          <w:p>
            <w:pPr>
              <w:pStyle w:val="Compact"/>
              <w:jc w:val="left"/>
            </w:pPr>
            <w:r>
              <w:t xml:space="preserve">Approx. USD Equivalent</w:t>
            </w:r>
          </w:p>
        </w:tc>
        <w:tc>
          <w:tcPr/>
          <w:p>
            <w:pPr>
              <w:pStyle w:val="Compact"/>
              <w:jc w:val="right"/>
            </w:pPr>
            <w:r>
              <w:t xml:space="preserve">~$1,592.50</w:t>
            </w:r>
          </w:p>
        </w:tc>
      </w:tr>
    </w:tbl>
    <w:bookmarkStart w:id="22" w:name="payment-terms-conditions"/>
    <w:p>
      <w:pPr>
        <w:pStyle w:val="Heading3"/>
      </w:pPr>
      <w:r>
        <w:t xml:space="preserve">Payment Terms &amp; Conditions</w:t>
      </w:r>
    </w:p>
    <w:p>
      <w:pPr>
        <w:pStyle w:val="FirstParagraph"/>
      </w:pPr>
      <w:r>
        <w:t xml:space="preserve">This Invoice must be settled within 15 calendar days from the Invoice Date via bank transfer to the account specified below. The Marketing Manager services rendered in Iran Tehran are governed by the Iranian Commercial Code and applicable tax regulations of the Islamic Republic of Iran.</w:t>
      </w:r>
    </w:p>
    <w:p>
      <w:pPr>
        <w:pStyle w:val="BodyText"/>
      </w:pPr>
      <w:r>
        <w:rPr>
          <w:bCs/>
          <w:b/>
        </w:rPr>
        <w:t xml:space="preserve">Bank:</w:t>
      </w:r>
      <w:r>
        <w:t xml:space="preserve"> </w:t>
      </w:r>
      <w:r>
        <w:t xml:space="preserve">Bank Melli Iran, Tehran Central Branch</w:t>
      </w:r>
    </w:p>
    <w:p>
      <w:pPr>
        <w:pStyle w:val="BodyText"/>
      </w:pPr>
      <w:r>
        <w:rPr>
          <w:bCs/>
          <w:b/>
        </w:rPr>
        <w:t xml:space="preserve">Account Name:</w:t>
      </w:r>
      <w:r>
        <w:t xml:space="preserve"> </w:t>
      </w:r>
      <w:r>
        <w:t xml:space="preserve">Arash Mohammadi (Marketing Manager)</w:t>
      </w:r>
    </w:p>
    <w:p>
      <w:pPr>
        <w:pStyle w:val="BodyText"/>
      </w:pPr>
      <w:r>
        <w:rPr>
          <w:bCs/>
          <w:b/>
        </w:rPr>
        <w:t xml:space="preserve">IBAN:</w:t>
      </w:r>
      <w:r>
        <w:t xml:space="preserve"> </w:t>
      </w:r>
      <w:r>
        <w:t xml:space="preserve">IR60 0110 0000 4829 1736 0000</w:t>
      </w:r>
    </w:p>
    <w:p>
      <w:pPr>
        <w:pStyle w:val="BodyText"/>
      </w:pPr>
      <w:r>
        <w:rPr>
          <w:bCs/>
          <w:b/>
        </w:rPr>
        <w:t xml:space="preserve">SWIFT Code:</w:t>
      </w:r>
      <w:r>
        <w:t xml:space="preserve"> </w:t>
      </w:r>
      <w:r>
        <w:t xml:space="preserve">BNIRIRTT</w:t>
      </w:r>
    </w:p>
    <w:p>
      <w:pPr>
        <w:pStyle w:val="BodyText"/>
      </w:pPr>
      <w:r>
        <w:t xml:space="preserve">A late payment penalty of 2% per month will be applied to any outstanding balance beyond the due date. This Invoice is valid for 30 days from the date of issue. All services described herein were performed by the undersigned Marketing Manager within the jurisdiction of Iran Tehran.</w:t>
      </w:r>
    </w:p>
    <w:bookmarkEnd w:id="22"/>
    <w:bookmarkStart w:id="23" w:name="important-notes-regarding-this-invoice"/>
    <w:p>
      <w:pPr>
        <w:pStyle w:val="Heading3"/>
      </w:pPr>
      <w:r>
        <w:t xml:space="preserve">Important Notes Regarding This Invoice</w:t>
      </w:r>
    </w:p>
    <w:p>
      <w:pPr>
        <w:pStyle w:val="FirstParagraph"/>
      </w:pPr>
      <w:r>
        <w:t xml:space="preserve">1. This Invoice covers all Marketing Manager professional services delivered during the specified service period in Iran Tehran. No additional charges will be incurred beyond the amounts listed unless a written change order is signed by both parties.</w:t>
      </w:r>
    </w:p>
    <w:p>
      <w:pPr>
        <w:pStyle w:val="BodyText"/>
      </w:pPr>
      <w:r>
        <w:t xml:space="preserve">2. The Marketing Manager retains all intellectual property rights to proprietary marketing frameworks, templates, and strategic methodologies developed during the engagement. The client receives a full license to use all deliverables produced specifically for their brand.</w:t>
      </w:r>
    </w:p>
    <w:p>
      <w:pPr>
        <w:pStyle w:val="BodyText"/>
      </w:pPr>
      <w:r>
        <w:t xml:space="preserve">3. All financial transactions related to this Invoice are subject to the regulations of the Central Bank of Iran and the Iranian National Tax Administration. The 9% VAT applied is in accordance with the current tax law of Iran Tehran and the broader Iranian fiscal framework.</w:t>
      </w:r>
    </w:p>
    <w:p>
      <w:pPr>
        <w:pStyle w:val="BodyText"/>
      </w:pPr>
      <w:r>
        <w:t xml:space="preserve">4. Should the client require extended Marketing Manager support beyond the scope of this Invoice, a supplementary Invoice will be issued with updated rates and terms. The Marketing Manager is available for consultation regarding future marketing engagements in Iran Tehran.</w:t>
      </w:r>
    </w:p>
    <w:p>
      <w:pPr>
        <w:pStyle w:val="BodyText"/>
      </w:pPr>
      <w:r>
        <w:t xml:space="preserve">5. This Invoice is issued in English for international business correspondence. An official Persian (Farsi) translation is available upon request and holds equal legal validity under Iranian commercial law.</w:t>
      </w:r>
    </w:p>
    <w:bookmarkEnd w:id="23"/>
    <w:p>
      <w:pPr>
        <w:pStyle w:val="BodyText"/>
      </w:pPr>
      <w:r>
        <w:rPr>
          <w:bCs/>
          <w:b/>
        </w:rPr>
        <w:t xml:space="preserve">Invoice Prepared By:</w:t>
      </w:r>
      <w:r>
        <w:t xml:space="preserve"> </w:t>
      </w:r>
      <w:r>
        <w:t xml:space="preserve">Arash Mohammadi, Senior Marketing Manager, Tehran Digital Marketing Solutions Co.</w:t>
      </w:r>
    </w:p>
    <w:p>
      <w:pPr>
        <w:pStyle w:val="BodyText"/>
      </w:pPr>
      <w:r>
        <w:rPr>
          <w:bCs/>
          <w:b/>
        </w:rPr>
        <w:t xml:space="preserve">Location of Service Delivery:</w:t>
      </w:r>
      <w:r>
        <w:t xml:space="preserve"> </w:t>
      </w:r>
      <w:r>
        <w:t xml:space="preserve">Iran Tehran, Islamic Republic of Iran</w:t>
      </w:r>
    </w:p>
    <w:p>
      <w:pPr>
        <w:pStyle w:val="BodyText"/>
      </w:pPr>
      <w:r>
        <w:rPr>
          <w:bCs/>
          <w:b/>
        </w:rPr>
        <w:t xml:space="preserve">Invoice Reference:</w:t>
      </w:r>
      <w:r>
        <w:t xml:space="preserve"> </w:t>
      </w:r>
      <w:r>
        <w:t xml:space="preserve">INV-2025-TEH-0487 |</w:t>
      </w:r>
      <w:r>
        <w:t xml:space="preserve"> </w:t>
      </w:r>
      <w:r>
        <w:rPr>
          <w:bCs/>
          <w:b/>
        </w:rPr>
        <w:t xml:space="preserve">Page:</w:t>
      </w:r>
      <w:r>
        <w:t xml:space="preserve"> </w:t>
      </w:r>
      <w:r>
        <w:t xml:space="preserve">1 of 1</w:t>
      </w:r>
    </w:p>
    <w:p>
      <w:pPr>
        <w:pStyle w:val="BodyText"/>
      </w:pPr>
      <w:r>
        <w:t xml:space="preserve">This Invoice is generated electronically and is valid without a physical signature. For verification, contact the Marketing Manager directly at the address listed above in Iran Tehran. All rights reserved. © 2025 Tehran Digital Marketing Solutions 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Iran Tehran</dc:title>
  <dc:creator/>
  <dc:language>en</dc:language>
  <cp:keywords/>
  <dcterms:created xsi:type="dcterms:W3CDTF">2026-10-10T06:39:34Z</dcterms:created>
  <dcterms:modified xsi:type="dcterms:W3CDTF">2026-10-10T06:39:34Z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