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digital-marketing-co."/>
    <w:p>
      <w:pPr>
        <w:pStyle w:val="Heading1"/>
      </w:pPr>
      <w:r>
        <w:t xml:space="preserve">Al-Rafidain Digital Marketing Co.</w:t>
      </w:r>
    </w:p>
    <w:p>
      <w:pPr>
        <w:pStyle w:val="FirstParagraph"/>
      </w:pPr>
      <w:r>
        <w:t xml:space="preserve">Office 412, Al-Mansour Business Tower</w:t>
      </w:r>
    </w:p>
    <w:p>
      <w:pPr>
        <w:pStyle w:val="BodyText"/>
      </w:pPr>
      <w:r>
        <w:t xml:space="preserve">Al-Mansour District, Baghdad, Iraq</w:t>
      </w:r>
    </w:p>
    <w:p>
      <w:pPr>
        <w:pStyle w:val="BodyText"/>
      </w:pPr>
      <w:r>
        <w:t xml:space="preserve">Tel: +964 770 123 4567</w:t>
      </w:r>
    </w:p>
    <w:p>
      <w:pPr>
        <w:pStyle w:val="BodyText"/>
      </w:pPr>
      <w:r>
        <w:t xml:space="preserve">Email: billing@alrafidaindm.iq</w:t>
      </w:r>
    </w:p>
    <w:p>
      <w:pPr>
        <w:pStyle w:val="BodyText"/>
      </w:pPr>
      <w:r>
        <w:t xml:space="preserve">Tax Registration No: IQ-TRN-2024-08841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ARDM-2025-00347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DUE IN 15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Mesopotamia Retail Group LLC</w:t>
      </w:r>
    </w:p>
    <w:p>
      <w:pPr>
        <w:pStyle w:val="BodyText"/>
      </w:pPr>
      <w:r>
        <w:rPr>
          <w:bCs/>
          <w:b/>
        </w:rPr>
        <w:t xml:space="preserve">Attn:</w:t>
      </w:r>
      <w:r>
        <w:t xml:space="preserve"> </w:t>
      </w:r>
      <w:r>
        <w:t xml:space="preserve">Mr. Hassan Al-Karim, Chief Executive Officer</w:t>
      </w:r>
    </w:p>
    <w:p>
      <w:pPr>
        <w:pStyle w:val="BodyText"/>
      </w:pPr>
      <w:r>
        <w:rPr>
          <w:bCs/>
          <w:b/>
        </w:rPr>
        <w:t xml:space="preserve">Address:</w:t>
      </w:r>
      <w:r>
        <w:t xml:space="preserve"> </w:t>
      </w:r>
      <w:r>
        <w:t xml:space="preserve">Al-Karrada Commercial Zone, Building 7, Floor 3</w:t>
      </w:r>
    </w:p>
    <w:p>
      <w:pPr>
        <w:pStyle w:val="BodyText"/>
      </w:pPr>
      <w:r>
        <w:rPr>
          <w:bCs/>
          <w:b/>
        </w:rPr>
        <w:t xml:space="preserve">City:</w:t>
      </w:r>
      <w:r>
        <w:t xml:space="preserve"> </w:t>
      </w:r>
      <w:r>
        <w:t xml:space="preserve">Baghdad, Iraq</w:t>
      </w:r>
    </w:p>
    <w:p>
      <w:pPr>
        <w:pStyle w:val="BodyText"/>
      </w:pPr>
      <w:r>
        <w:rPr>
          <w:bCs/>
          <w:b/>
        </w:rPr>
        <w:t xml:space="preserve">Tel:</w:t>
      </w:r>
      <w:r>
        <w:t xml:space="preserve"> </w:t>
      </w:r>
      <w:r>
        <w:t xml:space="preserve">+964 781 987 6543</w:t>
      </w:r>
    </w:p>
    <w:p>
      <w:pPr>
        <w:pStyle w:val="BodyText"/>
      </w:pPr>
      <w:r>
        <w:rPr>
          <w:bCs/>
          <w:b/>
        </w:rPr>
        <w:t xml:space="preserve">Email:</w:t>
      </w:r>
      <w:r>
        <w:t xml:space="preserve"> </w:t>
      </w:r>
      <w:r>
        <w:t xml:space="preserve">h.karim@mesoretail.iq</w:t>
      </w:r>
    </w:p>
    <w:p>
      <w:pPr>
        <w:pStyle w:val="BodyText"/>
      </w:pPr>
      <w:r>
        <w:rPr>
          <w:bCs/>
          <w:b/>
        </w:rPr>
        <w:t xml:space="preserve">Client Tax ID:</w:t>
      </w:r>
      <w:r>
        <w:t xml:space="preserve"> </w:t>
      </w:r>
      <w:r>
        <w:t xml:space="preserve">IQ-CTN-2019-44521</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Marketing Manager</w:t>
      </w:r>
    </w:p>
    <w:p>
      <w:pPr>
        <w:pStyle w:val="BodyText"/>
      </w:pPr>
      <w:r>
        <w:rPr>
          <w:bCs/>
          <w:b/>
        </w:rPr>
        <w:t xml:space="preserve">Name:</w:t>
      </w:r>
      <w:r>
        <w:t xml:space="preserve"> </w:t>
      </w:r>
      <w:r>
        <w:t xml:space="preserve">Ms. Layla Al-Obaidi</w:t>
      </w:r>
    </w:p>
    <w:p>
      <w:pPr>
        <w:pStyle w:val="BodyText"/>
      </w:pPr>
      <w:r>
        <w:rPr>
          <w:bCs/>
          <w:b/>
        </w:rPr>
        <w:t xml:space="preserve">Position:</w:t>
      </w:r>
      <w:r>
        <w:t xml:space="preserve"> </w:t>
      </w:r>
      <w:r>
        <w:t xml:space="preserve">Senior Marketing Manager</w:t>
      </w:r>
    </w:p>
    <w:p>
      <w:pPr>
        <w:pStyle w:val="BodyText"/>
      </w:pPr>
      <w:r>
        <w:rPr>
          <w:bCs/>
          <w:b/>
        </w:rPr>
        <w:t xml:space="preserve">Address:</w:t>
      </w:r>
      <w:r>
        <w:t xml:space="preserve"> </w:t>
      </w:r>
      <w:r>
        <w:t xml:space="preserve">Al-Mansour District, Baghdad, Iraq</w:t>
      </w:r>
    </w:p>
    <w:p>
      <w:pPr>
        <w:pStyle w:val="BodyText"/>
      </w:pPr>
      <w:r>
        <w:rPr>
          <w:bCs/>
          <w:b/>
        </w:rPr>
        <w:t xml:space="preserve">Tel:</w:t>
      </w:r>
      <w:r>
        <w:t xml:space="preserve"> </w:t>
      </w:r>
      <w:r>
        <w:t xml:space="preserve">+964 770 123 4567</w:t>
      </w:r>
    </w:p>
    <w:p>
      <w:pPr>
        <w:pStyle w:val="BodyText"/>
      </w:pPr>
      <w:r>
        <w:rPr>
          <w:bCs/>
          <w:b/>
        </w:rPr>
        <w:t xml:space="preserve">Email:</w:t>
      </w:r>
      <w:r>
        <w:t xml:space="preserve"> </w:t>
      </w:r>
      <w:r>
        <w:t xml:space="preserve">l.obaidi@alrafidaindm.iq</w:t>
      </w:r>
    </w:p>
    <w:p>
      <w:pPr>
        <w:pStyle w:val="BodyText"/>
      </w:pPr>
      <w:r>
        <w:rPr>
          <w:bCs/>
          <w:b/>
        </w:rPr>
        <w:t xml:space="preserve">Professional License:</w:t>
      </w:r>
      <w:r>
        <w:t xml:space="preserve"> </w:t>
      </w:r>
      <w:r>
        <w:t xml:space="preserve">IQ-MKT-2023-00912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Rate (IQD)</w:t>
            </w:r>
          </w:p>
        </w:tc>
        <w:tc>
          <w:tcPr/>
          <w:p>
            <w:pPr>
              <w:pStyle w:val="Compact"/>
              <w:jc w:val="left"/>
            </w:pPr>
            <w:r>
              <w:t xml:space="preserve">Qty</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Monthly Marketing Strategy Development &amp; Execution Oversight – Comprehensive digital and traditional marketing campaign planning for the Baghdad metropolitan market, including competitor analysis, audience segmentation, and channel allocation.</w:t>
            </w:r>
          </w:p>
        </w:tc>
        <w:tc>
          <w:tcPr/>
          <w:p>
            <w:pPr>
              <w:pStyle w:val="Compact"/>
              <w:jc w:val="left"/>
            </w:pPr>
            <w:r>
              <w:t xml:space="preserve">May 2025</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Social Media Management &amp; Content Supervision – Daily oversight of all brand social media channels (Facebook, Instagram, LinkedIn, X) targeting Iraqi consumers in Baghdad and surrounding governorates. Includes content calendar approval, engagement monitoring, and performance reporting.</w:t>
            </w:r>
          </w:p>
        </w:tc>
        <w:tc>
          <w:tcPr/>
          <w:p>
            <w:pPr>
              <w:pStyle w:val="Compact"/>
              <w:jc w:val="left"/>
            </w:pPr>
            <w:r>
              <w:t xml:space="preserve">May 2025</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Market Research &amp; Consumer Insights – Conducted field research across Al-Mansour, Al-Karrada, and Al-Rusafa districts in Baghdad to gather consumer sentiment data, purchase behaviour analysis, and brand perception surveys for the retail sector.</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Advertising Campaign Management – End-to-end management of paid advertising campaigns across digital platforms and local Iraqi media outlets. Includes budget allocation, ad creative approval, A/B testing coordination, and ROI tracking for the Ramadan post-season promotional push.</w:t>
            </w:r>
          </w:p>
        </w:tc>
        <w:tc>
          <w:tcPr/>
          <w:p>
            <w:pPr>
              <w:pStyle w:val="Compact"/>
              <w:jc w:val="left"/>
            </w:pPr>
            <w:r>
              <w:t xml:space="preserve">May 2025</w:t>
            </w:r>
          </w:p>
        </w:tc>
        <w:tc>
          <w:tcPr/>
          <w:p>
            <w:pPr>
              <w:pStyle w:val="Compact"/>
              <w:jc w:val="left"/>
            </w:pPr>
            <w:r>
              <w:t xml:space="preserve">2,000,000</w:t>
            </w:r>
          </w:p>
        </w:tc>
        <w:tc>
          <w:tcPr/>
          <w:p>
            <w:pPr>
              <w:pStyle w:val="Compact"/>
              <w:jc w:val="left"/>
            </w:pPr>
            <w:r>
              <w:t xml:space="preserve">1</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Team Coordination &amp; Vendor Liaison – Supervision of the in-house marketing team and coordination with external vendors, print shops, and media agencies operating in Baghdad. Includes weekly team meetings, performance reviews, and vendor contract negotiations.</w:t>
            </w:r>
          </w:p>
        </w:tc>
        <w:tc>
          <w:tcPr/>
          <w:p>
            <w:pPr>
              <w:pStyle w:val="Compact"/>
              <w:jc w:val="left"/>
            </w:pPr>
            <w:r>
              <w:t xml:space="preserve">May 2025</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Monthly Performance Reporting &amp; Strategic Review – Preparation and presentation of the comprehensive monthly marketing performance report to the client's executive board. Includes KPI dashboards, budget utilisation analysis, and recommendations for the upcoming quarter in the Iraqi market.</w:t>
            </w:r>
          </w:p>
        </w:tc>
        <w:tc>
          <w:tcPr/>
          <w:p>
            <w:pPr>
              <w:pStyle w:val="Compact"/>
              <w:jc w:val="left"/>
            </w:pPr>
            <w:r>
              <w:t xml:space="preserve">May 2025</w:t>
            </w:r>
          </w:p>
        </w:tc>
        <w:tc>
          <w:tcPr/>
          <w:p>
            <w:pPr>
              <w:pStyle w:val="Compact"/>
              <w:jc w:val="left"/>
            </w:pPr>
            <w:r>
              <w:t xml:space="preserve">800,000</w:t>
            </w:r>
          </w:p>
        </w:tc>
        <w:tc>
          <w:tcPr/>
          <w:p>
            <w:pPr>
              <w:pStyle w:val="Compact"/>
              <w:jc w:val="left"/>
            </w:pPr>
            <w:r>
              <w:t xml:space="preserve">1</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9,300,000 IQD</w:t>
            </w:r>
          </w:p>
        </w:tc>
      </w:tr>
      <w:tr>
        <w:tc>
          <w:tcPr/>
          <w:p>
            <w:pPr>
              <w:pStyle w:val="Compact"/>
              <w:jc w:val="left"/>
            </w:pPr>
            <w:r>
              <w:t xml:space="preserve">VAT (5% – Iraq Standard Rate)</w:t>
            </w:r>
          </w:p>
        </w:tc>
        <w:tc>
          <w:tcPr/>
          <w:p>
            <w:pPr>
              <w:pStyle w:val="Compact"/>
              <w:jc w:val="left"/>
            </w:pPr>
            <w:r>
              <w:t xml:space="preserve">465,000 IQD</w:t>
            </w:r>
          </w:p>
        </w:tc>
      </w:tr>
      <w:tr>
        <w:tc>
          <w:tcPr/>
          <w:p>
            <w:pPr>
              <w:pStyle w:val="Compact"/>
              <w:jc w:val="left"/>
            </w:pPr>
            <w:r>
              <w:t xml:space="preserve">Service Fee (2%)</w:t>
            </w:r>
          </w:p>
        </w:tc>
        <w:tc>
          <w:tcPr/>
          <w:p>
            <w:pPr>
              <w:pStyle w:val="Compact"/>
              <w:jc w:val="left"/>
            </w:pPr>
            <w:r>
              <w:t xml:space="preserve">186,000 IQD</w:t>
            </w:r>
          </w:p>
        </w:tc>
      </w:tr>
      <w:tr>
        <w:tc>
          <w:tcPr/>
          <w:p>
            <w:pPr>
              <w:pStyle w:val="Compact"/>
              <w:jc w:val="left"/>
            </w:pPr>
            <w:r>
              <w:t xml:space="preserve">Grand Total Due</w:t>
            </w:r>
          </w:p>
        </w:tc>
        <w:tc>
          <w:tcPr/>
          <w:p>
            <w:pPr>
              <w:pStyle w:val="Compact"/>
              <w:jc w:val="left"/>
            </w:pPr>
            <w:r>
              <w:t xml:space="preserve">9,951,000 IQD</w:t>
            </w:r>
          </w:p>
        </w:tc>
      </w:tr>
    </w:tbl>
    <w:bookmarkStart w:id="24" w:name="payment-invoice-notes"/>
    <w:p>
      <w:pPr>
        <w:pStyle w:val="Heading3"/>
      </w:pPr>
      <w:r>
        <w:t xml:space="preserve">Payment &amp; Invoice Notes</w:t>
      </w:r>
    </w:p>
    <w:p>
      <w:pPr>
        <w:pStyle w:val="FirstParagraph"/>
      </w:pPr>
      <w:r>
        <w:t xml:space="preserve">This Invoice is issued by Al-Rafidain Digital Marketing Co., a registered entity operating in Baghdad, Iraq, for professional Marketing Manager services rendered to Mesopotamia Retail Group LLC during the month of May 2025. The total amount of 9,951,000 Iraqi Dinars (IQD) is payable within fifteen (15) calendar days from the issue date of this Invoice, no later than 30 June 2025.</w:t>
      </w:r>
    </w:p>
    <w:p>
      <w:pPr>
        <w:pStyle w:val="BodyText"/>
      </w:pPr>
      <w:r>
        <w:rPr>
          <w:bCs/>
          <w:b/>
        </w:rPr>
        <w:t xml:space="preserve">Payment Method:</w:t>
      </w:r>
      <w:r>
        <w:t xml:space="preserve"> </w:t>
      </w:r>
      <w:r>
        <w:t xml:space="preserve">Bank transfer to Al-Rafidain Bank, Baghdad Main Branch. Account Name: Al-Rafidain Digital Marketing Co. IBAN: IQ96 RABK 0000 1234 5678 9012 3456. Please reference Invoice number ARDM-2025-00347 in your transfer memo.</w:t>
      </w:r>
    </w:p>
    <w:p>
      <w:pPr>
        <w:pStyle w:val="BodyText"/>
      </w:pPr>
      <w:r>
        <w:rPr>
          <w:bCs/>
          <w:b/>
        </w:rPr>
        <w:t xml:space="preserve">Currency:</w:t>
      </w:r>
      <w:r>
        <w:t xml:space="preserve"> </w:t>
      </w:r>
      <w:r>
        <w:t xml:space="preserve">All amounts are denominated in Iraqi Dinars (IQD). No foreign currency conversion applies as both parties are resident in Iraq Baghdad.</w:t>
      </w:r>
    </w:p>
    <w:p>
      <w:pPr>
        <w:pStyle w:val="BodyText"/>
      </w:pPr>
      <w:r>
        <w:rPr>
          <w:bCs/>
          <w:b/>
        </w:rPr>
        <w:t xml:space="preserve">Tax Compliance:</w:t>
      </w:r>
      <w:r>
        <w:t xml:space="preserve"> </w:t>
      </w:r>
      <w:r>
        <w:t xml:space="preserve">This Invoice has been issued in accordance with the Iraqi Value Added Tax (VAT) Law No. 11 of 2012 and its subsequent amendments. The 5% VAT rate has been applied as per the standard rate applicable to professional services in Iraq. A VAT receipt can be provided upon request for the client's tax filing purposes.</w:t>
      </w:r>
    </w:p>
    <w:bookmarkEnd w:id="24"/>
    <w:bookmarkStart w:id="25" w:name="terms-conditions"/>
    <w:p>
      <w:pPr>
        <w:pStyle w:val="Heading3"/>
      </w:pPr>
      <w:r>
        <w:t xml:space="preserve">Terms &amp; Conditions</w:t>
      </w:r>
    </w:p>
    <w:p>
      <w:pPr>
        <w:numPr>
          <w:ilvl w:val="0"/>
          <w:numId w:val="1001"/>
        </w:numPr>
        <w:pStyle w:val="Compact"/>
      </w:pPr>
      <w:r>
        <w:t xml:space="preserve">This Invoice constitutes a formal request for payment for Marketing Manager professional services as outlined in the Service Agreement dated 01 January 2025 between Al-Rafidain Digital Marketing Co. and Mesopotamia Retail Group LLC.</w:t>
      </w:r>
    </w:p>
    <w:p>
      <w:pPr>
        <w:numPr>
          <w:ilvl w:val="0"/>
          <w:numId w:val="1001"/>
        </w:numPr>
        <w:pStyle w:val="Compact"/>
      </w:pPr>
      <w:r>
        <w:t xml:space="preserve">Payment is due within 15 days of the Invoice issue date. Late payments shall incur a penalty of 1.5% per month on the outstanding balance, in accordance with Iraqi commercial law.</w:t>
      </w:r>
    </w:p>
    <w:p>
      <w:pPr>
        <w:numPr>
          <w:ilvl w:val="0"/>
          <w:numId w:val="1001"/>
        </w:numPr>
        <w:pStyle w:val="Compact"/>
      </w:pPr>
      <w:r>
        <w:t xml:space="preserve">All services described in this Invoice were performed by Ms. Layla Al-Obaidi, Senior Marketing Manager, and her supervised team, physically based in Baghdad, Iraq, during the stated service period.</w:t>
      </w:r>
    </w:p>
    <w:p>
      <w:pPr>
        <w:numPr>
          <w:ilvl w:val="0"/>
          <w:numId w:val="1001"/>
        </w:numPr>
        <w:pStyle w:val="Compact"/>
      </w:pPr>
      <w:r>
        <w:t xml:space="preserve">The client reserves the right to dispute any line item within 10 business days of receiving this Invoice. Disputed amounts must be submitted in writing with supporting documentation.</w:t>
      </w:r>
    </w:p>
    <w:p>
      <w:pPr>
        <w:numPr>
          <w:ilvl w:val="0"/>
          <w:numId w:val="1001"/>
        </w:numPr>
        <w:pStyle w:val="Compact"/>
      </w:pPr>
      <w:r>
        <w:t xml:space="preserve">This Invoice is valid for 90 days from the issue date. After this period, the Invoice may be reissued with updated terms subject to mutual agreement.</w:t>
      </w:r>
    </w:p>
    <w:p>
      <w:pPr>
        <w:numPr>
          <w:ilvl w:val="0"/>
          <w:numId w:val="1001"/>
        </w:numPr>
        <w:pStyle w:val="Compact"/>
      </w:pPr>
      <w:r>
        <w:t xml:space="preserve">All intellectual property, campaign assets, and strategic documents created as part of the Marketing Manager engagement remain the property of the client upon full payment of this Invoice.</w:t>
      </w:r>
    </w:p>
    <w:p>
      <w:pPr>
        <w:numPr>
          <w:ilvl w:val="0"/>
          <w:numId w:val="1001"/>
        </w:numPr>
        <w:pStyle w:val="Compact"/>
      </w:pPr>
      <w:r>
        <w:t xml:space="preserve">Governing law: This Invoice and the underlying service agreement are governed by the laws of the Republic of Iraq. Any disputes shall be resolved through the competent commercial courts in Baghdad, Iraq.</w:t>
      </w:r>
    </w:p>
    <w:p>
      <w:pPr>
        <w:numPr>
          <w:ilvl w:val="0"/>
          <w:numId w:val="1001"/>
        </w:numPr>
        <w:pStyle w:val="Compact"/>
      </w:pPr>
      <w:r>
        <w:t xml:space="preserve">This Invoice is issued in one (1) original copy. Electronic copies transmitted via email carry the same legal validity as the original document under Iraqi electronic transactions regulations.</w:t>
      </w:r>
    </w:p>
    <w:bookmarkEnd w:id="25"/>
    <w:p>
      <w:pPr>
        <w:pStyle w:val="FirstParagraph"/>
      </w:pPr>
      <w:r>
        <w:rPr>
          <w:bCs/>
          <w:b/>
        </w:rPr>
        <w:t xml:space="preserve">Al-Rafidain Digital Marketing Co.</w:t>
      </w:r>
      <w:r>
        <w:t xml:space="preserve"> </w:t>
      </w:r>
      <w:r>
        <w:t xml:space="preserve">| Al-Mansour Business Tower, Baghdad, Iraq | CR: IQ-CR-2021-77834</w:t>
      </w:r>
    </w:p>
    <w:p>
      <w:pPr>
        <w:pStyle w:val="BodyText"/>
      </w:pPr>
      <w:r>
        <w:t xml:space="preserve">This Invoice was generated electronically on 15 June 2025. For queries regarding this Invoice, please contact our billing department at billing@alrafidaindm.iq or +964 770 123 4567.</w:t>
      </w:r>
    </w:p>
    <w:p>
      <w:pPr>
        <w:pStyle w:val="BodyText"/>
      </w:pPr>
      <w:r>
        <w:t xml:space="preserve">Thank you for your business. We value our partnership and look forward to continuing to deliver exceptional Marketing Manager services in Iraq Baghdad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Iraq Baghdad</dc:title>
  <dc:creator/>
  <dc:language>en</dc:language>
  <cp:keywords/>
  <dcterms:created xsi:type="dcterms:W3CDTF">2026-10-10T09:18:45Z</dcterms:created>
  <dcterms:modified xsi:type="dcterms:W3CDTF">2026-10-10T09:18:45Z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