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oor-digital-solutions-w.l.l."/>
    <w:p>
      <w:pPr>
        <w:pStyle w:val="Heading1"/>
      </w:pPr>
      <w:r>
        <w:t xml:space="preserve">Al Noor Digital Solutions W.L.L.</w:t>
      </w:r>
    </w:p>
    <w:p>
      <w:pPr>
        <w:pStyle w:val="FirstParagraph"/>
      </w:pPr>
      <w:r>
        <w:t xml:space="preserve">Marketing &amp; Branding Agency</w:t>
      </w:r>
    </w:p>
    <w:p>
      <w:pPr>
        <w:pStyle w:val="BodyText"/>
      </w:pPr>
      <w:r>
        <w:t xml:space="preserve">Office 412, Al Salam Tower, Block 2</w:t>
      </w:r>
    </w:p>
    <w:p>
      <w:pPr>
        <w:pStyle w:val="BodyText"/>
      </w:pPr>
      <w:r>
        <w:t xml:space="preserve">Kuwait Kuwait City, P.O. Box 12345, Safat 13001</w:t>
      </w:r>
    </w:p>
    <w:p>
      <w:pPr>
        <w:pStyle w:val="BodyText"/>
      </w:pPr>
      <w:r>
        <w:t xml:space="preserve">Tel: +965 2244 5566 | Email: billing@alnoordigital.kw</w:t>
      </w:r>
    </w:p>
    <w:p>
      <w:pPr>
        <w:pStyle w:val="BodyText"/>
      </w:pPr>
      <w:r>
        <w:t xml:space="preserve">Civil ID / Commercial Reg: 108765432</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ANDS-KWT-2025-00472</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Company:</w:t>
      </w:r>
      <w:r>
        <w:t xml:space="preserve"> </w:t>
      </w:r>
      <w:r>
        <w:t xml:space="preserve">Gulf Horizon Retail Group W.L.L.</w:t>
      </w:r>
    </w:p>
    <w:p>
      <w:pPr>
        <w:pStyle w:val="BodyText"/>
      </w:pPr>
      <w:r>
        <w:t xml:space="preserve">Attn:</w:t>
      </w:r>
      <w:r>
        <w:t xml:space="preserve"> </w:t>
      </w:r>
      <w:r>
        <w:t xml:space="preserve">Mr. Khalid Al-Mubarak, Chief Executive Officer</w:t>
      </w:r>
    </w:p>
    <w:p>
      <w:pPr>
        <w:pStyle w:val="BodyText"/>
      </w:pPr>
      <w:r>
        <w:t xml:space="preserve">Address:</w:t>
      </w:r>
      <w:r>
        <w:t xml:space="preserve"> </w:t>
      </w:r>
      <w:r>
        <w:t xml:space="preserve">3rd Floor, Al Amana Building, Al Shamiya</w:t>
      </w:r>
    </w:p>
    <w:p>
      <w:pPr>
        <w:pStyle w:val="BodyText"/>
      </w:pPr>
      <w:r>
        <w:t xml:space="preserve">City:</w:t>
      </w:r>
      <w:r>
        <w:t xml:space="preserve"> </w:t>
      </w:r>
      <w:r>
        <w:t xml:space="preserve">Kuwait Kuwait City, P.O. Box 67890, Salmiya 17001</w:t>
      </w:r>
    </w:p>
    <w:p>
      <w:pPr>
        <w:pStyle w:val="BodyText"/>
      </w:pPr>
      <w:r>
        <w:t xml:space="preserve">Country:</w:t>
      </w:r>
      <w:r>
        <w:t xml:space="preserve"> </w:t>
      </w:r>
      <w:r>
        <w:t xml:space="preserve">State of Kuwait</w:t>
      </w:r>
    </w:p>
    <w:p>
      <w:pPr>
        <w:pStyle w:val="BodyText"/>
      </w:pPr>
      <w:r>
        <w:t xml:space="preserve">Tax / CR No:</w:t>
      </w:r>
      <w:r>
        <w:t xml:space="preserve"> </w:t>
      </w:r>
      <w:r>
        <w:t xml:space="preserve">209876543</w:t>
      </w:r>
    </w:p>
    <w:bookmarkEnd w:id="22"/>
    <w:bookmarkStart w:id="23" w:name="invoice-details"/>
    <w:p>
      <w:pPr>
        <w:pStyle w:val="Heading3"/>
      </w:pPr>
      <w:r>
        <w:t xml:space="preserve">Invoice Details</w:t>
      </w:r>
    </w:p>
    <w:p>
      <w:pPr>
        <w:pStyle w:val="FirstParagraph"/>
      </w:pPr>
      <w:r>
        <w:t xml:space="preserve">Service Category:</w:t>
      </w:r>
      <w:r>
        <w:t xml:space="preserve"> </w:t>
      </w:r>
      <w:r>
        <w:t xml:space="preserve">Marketing Manager – Retained Consulting</w:t>
      </w:r>
    </w:p>
    <w:p>
      <w:pPr>
        <w:pStyle w:val="BodyText"/>
      </w:pPr>
      <w:r>
        <w:t xml:space="preserve">Project Reference:</w:t>
      </w:r>
      <w:r>
        <w:t xml:space="preserve"> </w:t>
      </w:r>
      <w:r>
        <w:t xml:space="preserve">Q3 2025 Brand Campaign – Kuwait Kuwait City</w:t>
      </w:r>
    </w:p>
    <w:p>
      <w:pPr>
        <w:pStyle w:val="BodyText"/>
      </w:pPr>
      <w:r>
        <w:t xml:space="preserve">Currency:</w:t>
      </w:r>
      <w:r>
        <w:t xml:space="preserve"> </w:t>
      </w:r>
      <w:r>
        <w:t xml:space="preserve">Kuwaiti Dinar (KWD)</w:t>
      </w:r>
    </w:p>
    <w:p>
      <w:pPr>
        <w:pStyle w:val="BodyText"/>
      </w:pPr>
      <w:r>
        <w:t xml:space="preserve">Payment Method:</w:t>
      </w:r>
      <w:r>
        <w:t xml:space="preserve"> </w:t>
      </w:r>
      <w:r>
        <w:t xml:space="preserve">Bank Transfer</w:t>
      </w:r>
    </w:p>
    <w:p>
      <w:pPr>
        <w:pStyle w:val="BodyText"/>
      </w:pPr>
      <w:r>
        <w:t xml:space="preserve">Bank:</w:t>
      </w:r>
      <w:r>
        <w:t xml:space="preserve"> </w:t>
      </w:r>
      <w:r>
        <w:t xml:space="preserve">National Bank of Kuwait</w:t>
      </w:r>
    </w:p>
    <w:p>
      <w:pPr>
        <w:pStyle w:val="BodyText"/>
      </w:pPr>
      <w:r>
        <w:t xml:space="preserve">IBAN:</w:t>
      </w:r>
      <w:r>
        <w:t xml:space="preserve"> </w:t>
      </w:r>
      <w:r>
        <w:t xml:space="preserve">KW81 NBKK 0000 0000 1234 5678 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(KWD)</w:t>
            </w:r>
          </w:p>
        </w:tc>
        <w:tc>
          <w:tcPr/>
          <w:p>
            <w:pPr>
              <w:pStyle w:val="Compact"/>
              <w:jc w:val="left"/>
            </w:pPr>
            <w:r>
              <w:t xml:space="preserve">Hours / Qty</w:t>
            </w:r>
          </w:p>
        </w:tc>
        <w:tc>
          <w:tcPr/>
          <w:p>
            <w:pPr>
              <w:pStyle w:val="Compact"/>
              <w:jc w:val="left"/>
            </w:pPr>
            <w:r>
              <w:t xml:space="preserve">Period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Marketing Manager – Strategic Planning &amp; Market Analysis for Kuwait Kuwait City retail sector. Includes competitor benchmarking, consumer insight reports, and quarterly brand positioning strategy sessions.</w:t>
            </w:r>
          </w:p>
        </w:tc>
        <w:tc>
          <w:tcPr/>
          <w:p>
            <w:pPr>
              <w:pStyle w:val="Compact"/>
              <w:jc w:val="left"/>
            </w:pPr>
            <w:r>
              <w:t xml:space="preserve">18.50</w:t>
            </w:r>
          </w:p>
        </w:tc>
        <w:tc>
          <w:tcPr/>
          <w:p>
            <w:pPr>
              <w:pStyle w:val="Compact"/>
              <w:jc w:val="left"/>
            </w:pPr>
            <w:r>
              <w:t xml:space="preserve">40 hrs</w:t>
            </w:r>
          </w:p>
        </w:tc>
        <w:tc>
          <w:tcPr/>
          <w:p>
            <w:pPr>
              <w:pStyle w:val="Compact"/>
              <w:jc w:val="left"/>
            </w:pPr>
            <w:r>
              <w:t xml:space="preserve">Apr 2025</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Marketing Manager – Digital Campaign Management. End-to-end oversight of paid social, search, and display advertising targeting consumers in Kuwait Kuwait City and surrounding governorates. Includes A/B testing, creative briefs, and weekly performance reporting.</w:t>
            </w:r>
          </w:p>
        </w:tc>
        <w:tc>
          <w:tcPr/>
          <w:p>
            <w:pPr>
              <w:pStyle w:val="Compact"/>
              <w:jc w:val="left"/>
            </w:pPr>
            <w:r>
              <w:t xml:space="preserve">18.50</w:t>
            </w:r>
          </w:p>
        </w:tc>
        <w:tc>
          <w:tcPr/>
          <w:p>
            <w:pPr>
              <w:pStyle w:val="Compact"/>
              <w:jc w:val="left"/>
            </w:pPr>
            <w:r>
              <w:t xml:space="preserve">40 hrs</w:t>
            </w:r>
          </w:p>
        </w:tc>
        <w:tc>
          <w:tcPr/>
          <w:p>
            <w:pPr>
              <w:pStyle w:val="Compact"/>
              <w:jc w:val="left"/>
            </w:pPr>
            <w:r>
              <w:t xml:space="preserve">May 2025</w:t>
            </w:r>
          </w:p>
        </w:tc>
        <w:tc>
          <w:tcPr/>
          <w:p>
            <w:pPr>
              <w:pStyle w:val="Compact"/>
              <w:jc w:val="left"/>
            </w:pPr>
            <w:r>
              <w:t xml:space="preserve">740.00</w:t>
            </w:r>
          </w:p>
        </w:tc>
      </w:tr>
      <w:tr>
        <w:tc>
          <w:tcPr/>
          <w:p>
            <w:pPr>
              <w:pStyle w:val="Compact"/>
              <w:jc w:val="left"/>
            </w:pPr>
            <w:r>
              <w:t xml:space="preserve">3</w:t>
            </w:r>
          </w:p>
        </w:tc>
        <w:tc>
          <w:tcPr/>
          <w:p>
            <w:pPr>
              <w:pStyle w:val="Compact"/>
              <w:jc w:val="left"/>
            </w:pPr>
            <w:r>
              <w:t xml:space="preserve">Marketing Manager – Event Coordination &amp; Brand Activation. Planning and on-site management of the "Gulf Horizon Summer Launch" event held at Kuwait City Mall, Kuwait Kuwait City. Includes vendor liaison, press kit preparation, and post-event analytics.</w:t>
            </w:r>
          </w:p>
        </w:tc>
        <w:tc>
          <w:tcPr/>
          <w:p>
            <w:pPr>
              <w:pStyle w:val="Compact"/>
              <w:jc w:val="left"/>
            </w:pPr>
            <w:r>
              <w:t xml:space="preserve">18.50</w:t>
            </w:r>
          </w:p>
        </w:tc>
        <w:tc>
          <w:tcPr/>
          <w:p>
            <w:pPr>
              <w:pStyle w:val="Compact"/>
              <w:jc w:val="left"/>
            </w:pPr>
            <w:r>
              <w:t xml:space="preserve">32 hrs</w:t>
            </w:r>
          </w:p>
        </w:tc>
        <w:tc>
          <w:tcPr/>
          <w:p>
            <w:pPr>
              <w:pStyle w:val="Compact"/>
              <w:jc w:val="left"/>
            </w:pPr>
            <w:r>
              <w:t xml:space="preserve">Jun 2025</w:t>
            </w:r>
          </w:p>
        </w:tc>
        <w:tc>
          <w:tcPr/>
          <w:p>
            <w:pPr>
              <w:pStyle w:val="Compact"/>
              <w:jc w:val="left"/>
            </w:pPr>
            <w:r>
              <w:t xml:space="preserve">592.00</w:t>
            </w:r>
          </w:p>
        </w:tc>
      </w:tr>
      <w:tr>
        <w:tc>
          <w:tcPr/>
          <w:p>
            <w:pPr>
              <w:pStyle w:val="Compact"/>
              <w:jc w:val="left"/>
            </w:pPr>
            <w:r>
              <w:t xml:space="preserve">4</w:t>
            </w:r>
          </w:p>
        </w:tc>
        <w:tc>
          <w:tcPr/>
          <w:p>
            <w:pPr>
              <w:pStyle w:val="Compact"/>
              <w:jc w:val="left"/>
            </w:pPr>
            <w:r>
              <w:t xml:space="preserve">Marketing Manager – Content Strategy &amp; Copywriting Oversight. Direction of all brand messaging, Arabic and English copy, social media calendars, and influencer partnership briefs for the Kuwait Kuwait City market.</w:t>
            </w:r>
          </w:p>
        </w:tc>
        <w:tc>
          <w:tcPr/>
          <w:p>
            <w:pPr>
              <w:pStyle w:val="Compact"/>
              <w:jc w:val="left"/>
            </w:pPr>
            <w:r>
              <w:t xml:space="preserve">18.50</w:t>
            </w:r>
          </w:p>
        </w:tc>
        <w:tc>
          <w:tcPr/>
          <w:p>
            <w:pPr>
              <w:pStyle w:val="Compact"/>
              <w:jc w:val="left"/>
            </w:pPr>
            <w:r>
              <w:t xml:space="preserve">24 hrs</w:t>
            </w:r>
          </w:p>
        </w:tc>
        <w:tc>
          <w:tcPr/>
          <w:p>
            <w:pPr>
              <w:pStyle w:val="Compact"/>
              <w:jc w:val="left"/>
            </w:pPr>
            <w:r>
              <w:t xml:space="preserve">Jun 2025</w:t>
            </w:r>
          </w:p>
        </w:tc>
        <w:tc>
          <w:tcPr/>
          <w:p>
            <w:pPr>
              <w:pStyle w:val="Compact"/>
              <w:jc w:val="left"/>
            </w:pPr>
            <w:r>
              <w:t xml:space="preserve">444.00</w:t>
            </w:r>
          </w:p>
        </w:tc>
      </w:tr>
      <w:tr>
        <w:tc>
          <w:tcPr/>
          <w:p>
            <w:pPr>
              <w:pStyle w:val="Compact"/>
              <w:jc w:val="left"/>
            </w:pPr>
            <w:r>
              <w:t xml:space="preserve">5</w:t>
            </w:r>
          </w:p>
        </w:tc>
        <w:tc>
          <w:tcPr/>
          <w:p>
            <w:pPr>
              <w:pStyle w:val="Compact"/>
              <w:jc w:val="left"/>
            </w:pPr>
            <w:r>
              <w:t xml:space="preserve">Marketing Manager – Monthly Performance Review &amp; Board Presentation. Preparation and delivery of a comprehensive KPI dashboard, ROI analysis, and strategic recommendations to the executive board of Gulf Horizon Retail Group in Kuwait Kuwait City.</w:t>
            </w:r>
          </w:p>
        </w:tc>
        <w:tc>
          <w:tcPr/>
          <w:p>
            <w:pPr>
              <w:pStyle w:val="Compact"/>
              <w:jc w:val="left"/>
            </w:pPr>
            <w:r>
              <w:t xml:space="preserve">18.50</w:t>
            </w:r>
          </w:p>
        </w:tc>
        <w:tc>
          <w:tcPr/>
          <w:p>
            <w:pPr>
              <w:pStyle w:val="Compact"/>
              <w:jc w:val="left"/>
            </w:pPr>
            <w:r>
              <w:t xml:space="preserve">8 hrs</w:t>
            </w:r>
          </w:p>
        </w:tc>
        <w:tc>
          <w:tcPr/>
          <w:p>
            <w:pPr>
              <w:pStyle w:val="Compact"/>
              <w:jc w:val="left"/>
            </w:pPr>
            <w:r>
              <w:t xml:space="preserve">Jun 2025</w:t>
            </w:r>
          </w:p>
        </w:tc>
        <w:tc>
          <w:tcPr/>
          <w:p>
            <w:pPr>
              <w:pStyle w:val="Compact"/>
              <w:jc w:val="left"/>
            </w:pPr>
            <w:r>
              <w:t xml:space="preserve">148.00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2,664.00 KWD</w:t>
            </w:r>
          </w:p>
        </w:tc>
      </w:tr>
      <w:tr>
        <w:tc>
          <w:tcPr/>
          <w:p>
            <w:pPr>
              <w:pStyle w:val="Compact"/>
              <w:jc w:val="left"/>
            </w:pPr>
            <w:r>
              <w:t xml:space="preserve">Service Fee (5%)</w:t>
            </w:r>
          </w:p>
        </w:tc>
        <w:tc>
          <w:tcPr/>
          <w:p>
            <w:pPr>
              <w:pStyle w:val="Compact"/>
              <w:jc w:val="left"/>
            </w:pPr>
            <w:r>
              <w:t xml:space="preserve">133.20 KWD</w:t>
            </w:r>
          </w:p>
        </w:tc>
      </w:tr>
      <w:tr>
        <w:tc>
          <w:tcPr/>
          <w:p>
            <w:pPr>
              <w:pStyle w:val="Compact"/>
              <w:jc w:val="left"/>
            </w:pPr>
            <w:r>
              <w:t xml:space="preserve">Applicable Municipal &amp; Regulatory Charges</w:t>
            </w:r>
          </w:p>
        </w:tc>
        <w:tc>
          <w:tcPr/>
          <w:p>
            <w:pPr>
              <w:pStyle w:val="Compact"/>
              <w:jc w:val="left"/>
            </w:pPr>
            <w:r>
              <w:t xml:space="preserve">26.64 KWD</w:t>
            </w:r>
          </w:p>
        </w:tc>
      </w:tr>
      <w:tr>
        <w:tc>
          <w:tcPr/>
          <w:p>
            <w:pPr>
              <w:pStyle w:val="Compact"/>
              <w:jc w:val="left"/>
            </w:pPr>
            <w:r>
              <w:t xml:space="preserve">Grand Total Due</w:t>
            </w:r>
          </w:p>
        </w:tc>
        <w:tc>
          <w:tcPr/>
          <w:p>
            <w:pPr>
              <w:pStyle w:val="Compact"/>
              <w:jc w:val="left"/>
            </w:pPr>
            <w:r>
              <w:t xml:space="preserve">2,823.84 KWD</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date of issue, i.e., no later than 15 July 2025. Payment shall be made via bank transfer to the National Bank of Kuwait account specified above. Please reference Invoice number ANDS-KWT-2025-00472 in all correspondence and remittance advices. A late payment surcharge of 2% per month will be applied to any outstanding balance after the due date. All services rendered by the Marketing Manager are subject to the Master Service Agreement dated 1 January 2025 between Al Noor Digital Solutions W.L.L. and Gulf Horizon Retail Group W.L.L., both operating in Kuwait Kuwait City. This Invoice does not constitute a waiver of any rights or remedies available to the service provider under said agreement.</w:t>
      </w:r>
    </w:p>
    <w:bookmarkEnd w:id="24"/>
    <w:bookmarkStart w:id="25" w:name="notes-additional-information"/>
    <w:p>
      <w:pPr>
        <w:pStyle w:val="Heading3"/>
      </w:pPr>
      <w:r>
        <w:t xml:space="preserve">Notes &amp; Additional Information</w:t>
      </w:r>
    </w:p>
    <w:p>
      <w:pPr>
        <w:pStyle w:val="FirstParagraph"/>
      </w:pPr>
      <w:r>
        <w:t xml:space="preserve">Dear Mr. Al-Mubarak,</w:t>
      </w:r>
    </w:p>
    <w:p>
      <w:pPr>
        <w:pStyle w:val="BodyText"/>
      </w:pPr>
      <w:r>
        <w:t xml:space="preserve">Thank you for entrusting Al Noor Digital Solutions with the Marketing Manager engagement for the Q3 2025 brand campaign. This Invoice covers the professional services delivered by our senior Marketing Manager, Ms. Layla Al-Sabah, during the period of April through June 2025, all conducted in and for the Kuwait Kuwait City market. The detailed line items above reflect the hours logged, deliverables completed, and strategic milestones achieved during this billing cycle.</w:t>
      </w:r>
    </w:p>
    <w:p>
      <w:pPr>
        <w:pStyle w:val="BodyText"/>
      </w:pPr>
      <w:r>
        <w:t xml:space="preserve">Please note that all figures are stated in Kuwaiti Dinars (KWD) and are inclusive of the applicable municipal service charges levied by the Kuwait Municipality for commercial professional services conducted within Kuwait Kuwait City. Should you require a detailed timesheet, itemized expense receipts, or a revised copy of this Invoice, please contact our billing department at billing@alnoordigital.kw or call +965 2244 5566, extension 201, during business hours (Sunday to Thursday, 8:00 AM – 5:00 PM Kuwait Standard Time).</w:t>
      </w:r>
    </w:p>
    <w:p>
      <w:pPr>
        <w:pStyle w:val="BodyText"/>
      </w:pPr>
      <w:r>
        <w:t xml:space="preserve">We look forward to continuing our partnership and delivering exceptional marketing leadership for your brand in Kuwait Kuwait City and beyond.</w:t>
      </w:r>
    </w:p>
    <w:bookmarkEnd w:id="25"/>
    <w:p>
      <w:pPr>
        <w:pStyle w:val="BodyText"/>
      </w:pPr>
      <w:r>
        <w:rPr>
          <w:bCs/>
          <w:b/>
        </w:rPr>
        <w:t xml:space="preserve">Al Noor Digital Solutions W.L.L.</w:t>
      </w:r>
      <w:r>
        <w:t xml:space="preserve"> </w:t>
      </w:r>
      <w:r>
        <w:t xml:space="preserve">| Office 412, Al Salam Tower, Block 2, Kuwait Kuwait City, P.O. Box 12345, Safat 13001, State of Kuwait</w:t>
      </w:r>
    </w:p>
    <w:p>
      <w:pPr>
        <w:pStyle w:val="BodyText"/>
      </w:pPr>
      <w:r>
        <w:t xml:space="preserve">Commercial Registration No: 108765432 | VAT / Tax Status: Exempt (Kuwait)</w:t>
      </w:r>
    </w:p>
    <w:p>
      <w:pPr>
        <w:pStyle w:val="BodyText"/>
      </w:pPr>
      <w:r>
        <w:t xml:space="preserve">This is a computer-generated Invoice and does not require a physical signature. For authentication, please verify the Invoice number against our records.</w:t>
      </w:r>
    </w:p>
    <w:p>
      <w:pPr>
        <w:pStyle w:val="BodyText"/>
      </w:pPr>
      <w:r>
        <w:t xml:space="preserve">© 2025 Al Noor Digital Solutions W.L.L. –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Kuwait Kuwait City</dc:title>
  <dc:creator/>
  <dc:language>en</dc:language>
  <cp:keywords/>
  <dcterms:created xsi:type="dcterms:W3CDTF">2026-10-10T06:50:00Z</dcterms:created>
  <dcterms:modified xsi:type="dcterms:W3CDTF">2026-10-10T06:50:00Z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